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rPr>
          <w:b/>
          <w:sz w:val="20"/>
        </w:rPr>
      </w:pPr>
    </w:p>
    <w:p>
      <w:pPr>
        <w:spacing w:line="621" w:lineRule="exact"/>
        <w:ind w:left="990" w:right="1103"/>
        <w:jc w:val="center"/>
        <w:rPr>
          <w:sz w:val="52"/>
          <w:szCs w:val="52"/>
        </w:rPr>
      </w:pPr>
      <w:r>
        <w:rPr>
          <w:b/>
          <w:bCs/>
          <w:sz w:val="52"/>
          <w:szCs w:val="52"/>
        </w:rPr>
        <w:t>周</w:t>
      </w:r>
      <w:r>
        <w:rPr>
          <w:b/>
          <w:bCs/>
          <w:spacing w:val="-190"/>
          <w:sz w:val="52"/>
          <w:szCs w:val="52"/>
        </w:rPr>
        <w:t xml:space="preserve"> </w:t>
      </w:r>
      <w:r>
        <w:rPr>
          <w:b/>
          <w:bCs/>
          <w:sz w:val="52"/>
          <w:szCs w:val="52"/>
        </w:rPr>
        <w:t>口</w:t>
      </w:r>
      <w:r>
        <w:rPr>
          <w:b/>
          <w:bCs/>
          <w:spacing w:val="-190"/>
          <w:sz w:val="52"/>
          <w:szCs w:val="52"/>
        </w:rPr>
        <w:t xml:space="preserve"> </w:t>
      </w:r>
      <w:r>
        <w:rPr>
          <w:b/>
          <w:bCs/>
          <w:sz w:val="52"/>
          <w:szCs w:val="52"/>
        </w:rPr>
        <w:t>市</w:t>
      </w:r>
      <w:r>
        <w:rPr>
          <w:b/>
          <w:bCs/>
          <w:spacing w:val="-192"/>
          <w:sz w:val="52"/>
          <w:szCs w:val="52"/>
        </w:rPr>
        <w:t xml:space="preserve"> </w:t>
      </w:r>
      <w:r>
        <w:rPr>
          <w:b/>
          <w:bCs/>
          <w:sz w:val="52"/>
          <w:szCs w:val="52"/>
        </w:rPr>
        <w:t>公</w:t>
      </w:r>
      <w:r>
        <w:rPr>
          <w:b/>
          <w:bCs/>
          <w:spacing w:val="-193"/>
          <w:sz w:val="52"/>
          <w:szCs w:val="52"/>
        </w:rPr>
        <w:t xml:space="preserve"> </w:t>
      </w:r>
      <w:r>
        <w:rPr>
          <w:b/>
          <w:bCs/>
          <w:sz w:val="52"/>
          <w:szCs w:val="52"/>
        </w:rPr>
        <w:t>共</w:t>
      </w:r>
      <w:r>
        <w:rPr>
          <w:b/>
          <w:bCs/>
          <w:spacing w:val="-190"/>
          <w:sz w:val="52"/>
          <w:szCs w:val="52"/>
        </w:rPr>
        <w:t xml:space="preserve"> </w:t>
      </w:r>
      <w:r>
        <w:rPr>
          <w:b/>
          <w:bCs/>
          <w:sz w:val="52"/>
          <w:szCs w:val="52"/>
        </w:rPr>
        <w:t>资</w:t>
      </w:r>
      <w:r>
        <w:rPr>
          <w:b/>
          <w:bCs/>
          <w:spacing w:val="-190"/>
          <w:sz w:val="52"/>
          <w:szCs w:val="52"/>
        </w:rPr>
        <w:t xml:space="preserve"> </w:t>
      </w:r>
      <w:r>
        <w:rPr>
          <w:b/>
          <w:bCs/>
          <w:sz w:val="52"/>
          <w:szCs w:val="52"/>
        </w:rPr>
        <w:t>源</w:t>
      </w:r>
      <w:r>
        <w:rPr>
          <w:b/>
          <w:bCs/>
          <w:spacing w:val="-192"/>
          <w:sz w:val="52"/>
          <w:szCs w:val="52"/>
        </w:rPr>
        <w:t xml:space="preserve"> </w:t>
      </w:r>
      <w:r>
        <w:rPr>
          <w:b/>
          <w:bCs/>
          <w:sz w:val="52"/>
          <w:szCs w:val="52"/>
        </w:rPr>
        <w:t>交</w:t>
      </w:r>
      <w:r>
        <w:rPr>
          <w:b/>
          <w:bCs/>
          <w:spacing w:val="-193"/>
          <w:sz w:val="52"/>
          <w:szCs w:val="52"/>
        </w:rPr>
        <w:t xml:space="preserve"> </w:t>
      </w:r>
      <w:r>
        <w:rPr>
          <w:b/>
          <w:bCs/>
          <w:sz w:val="52"/>
          <w:szCs w:val="52"/>
        </w:rPr>
        <w:t>易</w:t>
      </w:r>
      <w:r>
        <w:rPr>
          <w:b/>
          <w:bCs/>
          <w:spacing w:val="-190"/>
          <w:sz w:val="52"/>
          <w:szCs w:val="52"/>
        </w:rPr>
        <w:t xml:space="preserve"> </w:t>
      </w:r>
      <w:r>
        <w:rPr>
          <w:b/>
          <w:bCs/>
          <w:sz w:val="52"/>
          <w:szCs w:val="52"/>
        </w:rPr>
        <w:t>中</w:t>
      </w:r>
      <w:r>
        <w:rPr>
          <w:b/>
          <w:bCs/>
          <w:spacing w:val="-190"/>
          <w:sz w:val="52"/>
          <w:szCs w:val="52"/>
        </w:rPr>
        <w:t xml:space="preserve"> </w:t>
      </w:r>
      <w:r>
        <w:rPr>
          <w:b/>
          <w:bCs/>
          <w:sz w:val="52"/>
          <w:szCs w:val="52"/>
        </w:rPr>
        <w:t>心</w:t>
      </w:r>
    </w:p>
    <w:p>
      <w:pPr>
        <w:spacing w:before="11"/>
        <w:rPr>
          <w:b/>
          <w:bCs/>
          <w:sz w:val="42"/>
          <w:szCs w:val="42"/>
        </w:rPr>
      </w:pPr>
    </w:p>
    <w:p>
      <w:pPr>
        <w:ind w:left="797" w:right="1103"/>
        <w:jc w:val="center"/>
        <w:rPr>
          <w:sz w:val="52"/>
          <w:szCs w:val="52"/>
        </w:rPr>
      </w:pPr>
      <w:r>
        <w:rPr>
          <w:b/>
          <w:bCs/>
          <w:sz w:val="52"/>
          <w:szCs w:val="52"/>
        </w:rPr>
        <w:t>招 标 文</w:t>
      </w:r>
      <w:r>
        <w:rPr>
          <w:b/>
          <w:bCs/>
          <w:spacing w:val="-6"/>
          <w:sz w:val="52"/>
          <w:szCs w:val="52"/>
        </w:rPr>
        <w:t xml:space="preserve"> </w:t>
      </w:r>
      <w:r>
        <w:rPr>
          <w:b/>
          <w:bCs/>
          <w:sz w:val="52"/>
          <w:szCs w:val="52"/>
        </w:rPr>
        <w:t>件</w:t>
      </w:r>
    </w:p>
    <w:p>
      <w:pPr>
        <w:rPr>
          <w:b/>
          <w:bCs/>
          <w:sz w:val="52"/>
          <w:szCs w:val="52"/>
        </w:rPr>
      </w:pPr>
    </w:p>
    <w:p>
      <w:pPr>
        <w:rPr>
          <w:b/>
          <w:bCs/>
          <w:sz w:val="52"/>
          <w:szCs w:val="52"/>
        </w:rPr>
      </w:pPr>
    </w:p>
    <w:p>
      <w:pPr>
        <w:spacing w:before="9"/>
        <w:rPr>
          <w:b/>
          <w:bCs/>
          <w:sz w:val="68"/>
          <w:szCs w:val="68"/>
        </w:rPr>
      </w:pPr>
    </w:p>
    <w:p>
      <w:pPr>
        <w:ind w:left="797" w:right="1103"/>
        <w:jc w:val="center"/>
        <w:rPr>
          <w:sz w:val="44"/>
          <w:szCs w:val="44"/>
        </w:rPr>
      </w:pPr>
      <w:r>
        <w:fldChar w:fldCharType="begin"/>
      </w:r>
      <w:r>
        <w:instrText xml:space="preserve"> HYPERLINK "http://www.zkggzyjy.gov.cn/" \h </w:instrText>
      </w:r>
      <w:r>
        <w:fldChar w:fldCharType="separate"/>
      </w:r>
      <w:r>
        <w:rPr>
          <w:sz w:val="44"/>
        </w:rPr>
        <w:t>www.zkggzyjy.gov.cn</w:t>
      </w:r>
      <w:r>
        <w:rPr>
          <w:sz w:val="44"/>
        </w:rPr>
        <w:fldChar w:fldCharType="end"/>
      </w:r>
    </w:p>
    <w:p>
      <w:pPr>
        <w:rPr>
          <w:sz w:val="44"/>
          <w:szCs w:val="44"/>
        </w:rPr>
      </w:pPr>
    </w:p>
    <w:p>
      <w:pPr>
        <w:rPr>
          <w:sz w:val="44"/>
          <w:szCs w:val="44"/>
        </w:rPr>
      </w:pPr>
    </w:p>
    <w:p>
      <w:pPr>
        <w:rPr>
          <w:sz w:val="44"/>
          <w:szCs w:val="44"/>
        </w:rPr>
      </w:pPr>
    </w:p>
    <w:p>
      <w:pPr>
        <w:rPr>
          <w:sz w:val="44"/>
          <w:szCs w:val="44"/>
        </w:rPr>
      </w:pPr>
    </w:p>
    <w:p>
      <w:pPr>
        <w:rPr>
          <w:sz w:val="44"/>
          <w:szCs w:val="44"/>
        </w:rPr>
      </w:pPr>
    </w:p>
    <w:p>
      <w:pPr>
        <w:rPr>
          <w:sz w:val="44"/>
          <w:szCs w:val="44"/>
        </w:rPr>
      </w:pPr>
    </w:p>
    <w:p>
      <w:pPr>
        <w:rPr>
          <w:sz w:val="44"/>
          <w:szCs w:val="44"/>
        </w:rPr>
      </w:pPr>
    </w:p>
    <w:p>
      <w:pPr>
        <w:rPr>
          <w:sz w:val="44"/>
          <w:szCs w:val="44"/>
        </w:rPr>
      </w:pPr>
    </w:p>
    <w:p>
      <w:pPr>
        <w:spacing w:before="1"/>
        <w:rPr>
          <w:sz w:val="55"/>
          <w:szCs w:val="55"/>
        </w:rPr>
      </w:pPr>
    </w:p>
    <w:p>
      <w:pPr>
        <w:spacing w:line="480" w:lineRule="auto"/>
        <w:ind w:left="1400" w:hanging="1400" w:hangingChars="500"/>
        <w:rPr>
          <w:rFonts w:hint="eastAsia" w:eastAsia="宋体"/>
          <w:sz w:val="28"/>
          <w:szCs w:val="28"/>
          <w:lang w:eastAsia="zh-CN"/>
        </w:rPr>
      </w:pPr>
      <w:r>
        <w:rPr>
          <w:sz w:val="28"/>
          <w:szCs w:val="28"/>
        </w:rPr>
        <w:t>项目名称：</w:t>
      </w:r>
      <w:r>
        <w:rPr>
          <w:rFonts w:hint="eastAsia"/>
          <w:sz w:val="28"/>
          <w:szCs w:val="28"/>
        </w:rPr>
        <w:t>河南周口经济开发区公用事业管理中心开发区内居委会环境卫生工作市场化运行</w:t>
      </w:r>
      <w:r>
        <w:rPr>
          <w:rFonts w:hint="eastAsia"/>
          <w:sz w:val="28"/>
          <w:szCs w:val="28"/>
          <w:lang w:eastAsia="zh-CN"/>
        </w:rPr>
        <w:t>（</w:t>
      </w:r>
      <w:r>
        <w:rPr>
          <w:rFonts w:hint="eastAsia"/>
          <w:sz w:val="28"/>
          <w:szCs w:val="28"/>
          <w:lang w:val="en-US" w:eastAsia="zh-CN"/>
        </w:rPr>
        <w:t>二次</w:t>
      </w:r>
      <w:r>
        <w:rPr>
          <w:rFonts w:hint="eastAsia"/>
          <w:sz w:val="28"/>
          <w:szCs w:val="28"/>
          <w:lang w:eastAsia="zh-CN"/>
        </w:rPr>
        <w:t>）</w:t>
      </w:r>
    </w:p>
    <w:p>
      <w:pPr>
        <w:spacing w:line="480" w:lineRule="auto"/>
        <w:rPr>
          <w:color w:val="auto"/>
          <w:sz w:val="28"/>
          <w:szCs w:val="28"/>
        </w:rPr>
      </w:pPr>
      <w:r>
        <w:rPr>
          <w:color w:val="auto"/>
          <w:sz w:val="28"/>
          <w:szCs w:val="28"/>
        </w:rPr>
        <w:t>项目编号：周交政【2020】</w:t>
      </w:r>
      <w:r>
        <w:rPr>
          <w:rFonts w:hint="eastAsia"/>
          <w:color w:val="auto"/>
          <w:sz w:val="28"/>
          <w:szCs w:val="28"/>
          <w:lang w:val="en-US" w:eastAsia="zh-CN"/>
        </w:rPr>
        <w:t>416</w:t>
      </w:r>
      <w:r>
        <w:rPr>
          <w:color w:val="auto"/>
          <w:sz w:val="28"/>
          <w:szCs w:val="28"/>
        </w:rPr>
        <w:t>号</w:t>
      </w:r>
    </w:p>
    <w:p>
      <w:pPr>
        <w:rPr>
          <w:b/>
          <w:bCs/>
          <w:sz w:val="32"/>
          <w:szCs w:val="32"/>
        </w:rPr>
      </w:pPr>
    </w:p>
    <w:p>
      <w:pPr>
        <w:spacing w:before="8"/>
        <w:rPr>
          <w:b/>
          <w:bCs/>
          <w:sz w:val="31"/>
          <w:szCs w:val="31"/>
        </w:rPr>
      </w:pPr>
    </w:p>
    <w:p>
      <w:pPr>
        <w:pStyle w:val="3"/>
        <w:ind w:left="990" w:right="1030"/>
      </w:pPr>
      <w:r>
        <w:rPr>
          <w:rFonts w:ascii="宋体" w:hAnsi="宋体" w:eastAsia="宋体" w:cs="宋体"/>
        </w:rPr>
        <w:t>2020</w:t>
      </w:r>
      <w:r>
        <w:rPr>
          <w:rFonts w:ascii="宋体" w:hAnsi="宋体" w:eastAsia="宋体" w:cs="宋体"/>
          <w:spacing w:val="-72"/>
        </w:rPr>
        <w:t xml:space="preserve"> </w:t>
      </w:r>
      <w:r>
        <w:t>年</w:t>
      </w:r>
      <w:r>
        <w:rPr>
          <w:rFonts w:hint="eastAsia"/>
          <w:lang w:val="en-US" w:eastAsia="zh-CN"/>
        </w:rPr>
        <w:t>7</w:t>
      </w:r>
      <w:r>
        <w:t>月</w:t>
      </w:r>
      <w:r>
        <w:rPr>
          <w:rFonts w:hint="eastAsia"/>
          <w:lang w:val="en-US" w:eastAsia="zh-CN"/>
        </w:rPr>
        <w:t>15</w:t>
      </w:r>
      <w:r>
        <w:t>日</w:t>
      </w:r>
    </w:p>
    <w:p>
      <w:pPr>
        <w:jc w:val="center"/>
        <w:sectPr>
          <w:footerReference r:id="rId3" w:type="default"/>
          <w:pgSz w:w="11910" w:h="16840"/>
          <w:pgMar w:top="1580" w:right="1640" w:bottom="1140" w:left="1680" w:header="720" w:footer="957" w:gutter="0"/>
          <w:pgNumType w:fmt="numberInDash" w:start="1"/>
          <w:cols w:space="720" w:num="1"/>
        </w:sectPr>
      </w:pPr>
    </w:p>
    <w:p>
      <w:pPr>
        <w:spacing w:before="3"/>
        <w:ind w:left="1301" w:right="1398"/>
        <w:jc w:val="center"/>
        <w:rPr>
          <w:b/>
          <w:sz w:val="48"/>
        </w:rPr>
      </w:pPr>
      <w:r>
        <w:rPr>
          <w:b/>
          <w:sz w:val="48"/>
        </w:rPr>
        <w:t>目录</w:t>
      </w:r>
    </w:p>
    <w:sdt>
      <w:sdtPr>
        <w:rPr>
          <w:sz w:val="22"/>
          <w:szCs w:val="22"/>
        </w:rPr>
        <w:id w:val="1484505501"/>
        <w:docPartObj>
          <w:docPartGallery w:val="Table of Contents"/>
          <w:docPartUnique/>
        </w:docPartObj>
      </w:sdtPr>
      <w:sdtEndPr>
        <w:rPr>
          <w:sz w:val="22"/>
          <w:szCs w:val="22"/>
        </w:rPr>
      </w:sdtEndPr>
      <w:sdtContent>
        <w:p>
          <w:pPr>
            <w:pStyle w:val="13"/>
            <w:tabs>
              <w:tab w:val="left" w:pos="1439"/>
              <w:tab w:val="right" w:leader="dot" w:pos="9987"/>
            </w:tabs>
            <w:spacing w:before="744"/>
          </w:pPr>
          <w:r>
            <w:fldChar w:fldCharType="begin"/>
          </w:r>
          <w:r>
            <w:instrText xml:space="preserve">TOC \o "1-1" \h \z \u </w:instrText>
          </w:r>
          <w:r>
            <w:fldChar w:fldCharType="separate"/>
          </w:r>
          <w:r>
            <w:fldChar w:fldCharType="begin"/>
          </w:r>
          <w:r>
            <w:instrText xml:space="preserve"> HYPERLINK \l "_bookmark0" </w:instrText>
          </w:r>
          <w:r>
            <w:fldChar w:fldCharType="separate"/>
          </w:r>
          <w:r>
            <w:t>第一章</w:t>
          </w:r>
          <w:r>
            <w:tab/>
          </w:r>
          <w:r>
            <w:t>招标公告</w:t>
          </w:r>
          <w:r>
            <w:tab/>
          </w:r>
          <w:r>
            <w:rPr>
              <w:rFonts w:hint="eastAsia"/>
              <w:lang w:val="en-US"/>
            </w:rPr>
            <w:t>1</w:t>
          </w:r>
          <w:r>
            <w:rPr>
              <w:rFonts w:hint="eastAsia"/>
              <w:lang w:val="en-US"/>
            </w:rPr>
            <w:fldChar w:fldCharType="end"/>
          </w:r>
        </w:p>
        <w:p>
          <w:pPr>
            <w:pStyle w:val="13"/>
            <w:tabs>
              <w:tab w:val="left" w:pos="1439"/>
              <w:tab w:val="right" w:leader="dot" w:pos="9987"/>
            </w:tabs>
          </w:pPr>
          <w:r>
            <w:fldChar w:fldCharType="begin"/>
          </w:r>
          <w:r>
            <w:instrText xml:space="preserve"> HYPERLINK \l "_bookmark1" </w:instrText>
          </w:r>
          <w:r>
            <w:fldChar w:fldCharType="separate"/>
          </w:r>
          <w:r>
            <w:t>第二章</w:t>
          </w:r>
          <w:r>
            <w:tab/>
          </w:r>
          <w:r>
            <w:t>投标人须知</w:t>
          </w:r>
          <w:r>
            <w:tab/>
          </w:r>
          <w:r>
            <w:rPr>
              <w:rFonts w:hint="eastAsia"/>
              <w:lang w:val="en-US"/>
            </w:rPr>
            <w:t>4</w:t>
          </w:r>
          <w:r>
            <w:rPr>
              <w:rFonts w:hint="eastAsia"/>
              <w:lang w:val="en-US"/>
            </w:rPr>
            <w:fldChar w:fldCharType="end"/>
          </w:r>
        </w:p>
        <w:p>
          <w:pPr>
            <w:pStyle w:val="13"/>
            <w:tabs>
              <w:tab w:val="left" w:pos="1439"/>
              <w:tab w:val="right" w:leader="dot" w:pos="9987"/>
            </w:tabs>
            <w:rPr>
              <w:lang w:val="en-US"/>
            </w:rPr>
          </w:pPr>
          <w:r>
            <w:fldChar w:fldCharType="begin"/>
          </w:r>
          <w:r>
            <w:instrText xml:space="preserve"> HYPERLINK \l "_bookmark2" </w:instrText>
          </w:r>
          <w:r>
            <w:fldChar w:fldCharType="separate"/>
          </w:r>
          <w:r>
            <w:t>第三章</w:t>
          </w:r>
          <w:r>
            <w:tab/>
          </w:r>
          <w:r>
            <w:t>评标办法</w:t>
          </w:r>
          <w:r>
            <w:tab/>
          </w:r>
          <w:r>
            <w:rPr>
              <w:rFonts w:hint="eastAsia"/>
              <w:lang w:val="en-US"/>
            </w:rPr>
            <w:t>1</w:t>
          </w:r>
          <w:r>
            <w:rPr>
              <w:rFonts w:hint="eastAsia"/>
              <w:lang w:val="en-US"/>
            </w:rPr>
            <w:fldChar w:fldCharType="end"/>
          </w:r>
          <w:r>
            <w:rPr>
              <w:rFonts w:hint="eastAsia"/>
              <w:lang w:val="en-US"/>
            </w:rPr>
            <w:t>6</w:t>
          </w:r>
        </w:p>
        <w:p>
          <w:pPr>
            <w:pStyle w:val="13"/>
            <w:tabs>
              <w:tab w:val="left" w:pos="1439"/>
              <w:tab w:val="right" w:leader="dot" w:pos="9987"/>
            </w:tabs>
            <w:rPr>
              <w:lang w:val="en-US"/>
            </w:rPr>
          </w:pPr>
          <w:r>
            <w:fldChar w:fldCharType="begin"/>
          </w:r>
          <w:r>
            <w:instrText xml:space="preserve"> HYPERLINK \l "_bookmark3" </w:instrText>
          </w:r>
          <w:r>
            <w:fldChar w:fldCharType="separate"/>
          </w:r>
          <w:r>
            <w:t>第四章</w:t>
          </w:r>
          <w:r>
            <w:tab/>
          </w:r>
          <w:r>
            <w:t>合同主要条款（以实际签订为准）</w:t>
          </w:r>
          <w:r>
            <w:tab/>
          </w:r>
          <w:r>
            <w:rPr>
              <w:rFonts w:hint="eastAsia"/>
              <w:lang w:val="en-US"/>
            </w:rPr>
            <w:t>2</w:t>
          </w:r>
          <w:r>
            <w:rPr>
              <w:rFonts w:hint="eastAsia"/>
              <w:lang w:val="en-US"/>
            </w:rPr>
            <w:fldChar w:fldCharType="end"/>
          </w:r>
          <w:r>
            <w:rPr>
              <w:rFonts w:hint="eastAsia"/>
              <w:lang w:val="en-US"/>
            </w:rPr>
            <w:t>3</w:t>
          </w:r>
        </w:p>
        <w:p>
          <w:pPr>
            <w:pStyle w:val="13"/>
            <w:tabs>
              <w:tab w:val="left" w:pos="1439"/>
              <w:tab w:val="right" w:leader="dot" w:pos="9987"/>
            </w:tabs>
            <w:rPr>
              <w:lang w:val="en-US"/>
            </w:rPr>
          </w:pPr>
          <w:r>
            <w:fldChar w:fldCharType="begin"/>
          </w:r>
          <w:r>
            <w:instrText xml:space="preserve"> HYPERLINK \l "_bookmark4" </w:instrText>
          </w:r>
          <w:r>
            <w:fldChar w:fldCharType="separate"/>
          </w:r>
          <w:r>
            <w:t>第五章</w:t>
          </w:r>
          <w:r>
            <w:tab/>
          </w:r>
          <w:r>
            <w:t>服务要求</w:t>
          </w:r>
          <w:r>
            <w:tab/>
          </w:r>
          <w:r>
            <w:rPr>
              <w:rFonts w:hint="eastAsia"/>
              <w:lang w:val="en-US"/>
            </w:rPr>
            <w:t>2</w:t>
          </w:r>
          <w:r>
            <w:rPr>
              <w:rFonts w:hint="eastAsia"/>
              <w:lang w:val="en-US"/>
            </w:rPr>
            <w:fldChar w:fldCharType="end"/>
          </w:r>
          <w:r>
            <w:rPr>
              <w:rFonts w:hint="eastAsia"/>
              <w:lang w:val="en-US"/>
            </w:rPr>
            <w:t>7</w:t>
          </w:r>
        </w:p>
        <w:p>
          <w:pPr>
            <w:pStyle w:val="13"/>
            <w:tabs>
              <w:tab w:val="left" w:pos="1588"/>
              <w:tab w:val="right" w:leader="dot" w:pos="9987"/>
            </w:tabs>
            <w:spacing w:before="396"/>
            <w:rPr>
              <w:lang w:val="en-US"/>
            </w:rPr>
          </w:pPr>
          <w:r>
            <w:fldChar w:fldCharType="begin"/>
          </w:r>
          <w:r>
            <w:instrText xml:space="preserve"> HYPERLINK \l "_bookmark5" </w:instrText>
          </w:r>
          <w:r>
            <w:fldChar w:fldCharType="separate"/>
          </w:r>
          <w:r>
            <w:t>第六章</w:t>
          </w:r>
          <w:r>
            <w:tab/>
          </w:r>
          <w:r>
            <w:t>投标文件格式</w:t>
          </w:r>
          <w:r>
            <w:tab/>
          </w:r>
          <w:r>
            <w:rPr>
              <w:rFonts w:hint="eastAsia"/>
              <w:lang w:val="en-US"/>
            </w:rPr>
            <w:t>2</w:t>
          </w:r>
          <w:r>
            <w:rPr>
              <w:rFonts w:hint="eastAsia"/>
              <w:lang w:val="en-US"/>
            </w:rPr>
            <w:fldChar w:fldCharType="end"/>
          </w:r>
          <w:r>
            <w:rPr>
              <w:rFonts w:hint="eastAsia"/>
              <w:lang w:val="en-US"/>
            </w:rPr>
            <w:t>9</w:t>
          </w:r>
        </w:p>
        <w:p>
          <w:r>
            <w:fldChar w:fldCharType="end"/>
          </w:r>
        </w:p>
      </w:sdtContent>
    </w:sdt>
    <w:p>
      <w:pPr>
        <w:sectPr>
          <w:footerReference r:id="rId4" w:type="default"/>
          <w:pgSz w:w="11910" w:h="16840"/>
          <w:pgMar w:top="1440" w:right="741" w:bottom="1040" w:left="840" w:header="0" w:footer="848" w:gutter="0"/>
          <w:pgNumType w:fmt="numberInDash"/>
          <w:cols w:space="720" w:num="1"/>
        </w:sectPr>
      </w:pPr>
    </w:p>
    <w:p>
      <w:pPr>
        <w:pStyle w:val="2"/>
        <w:numPr>
          <w:ilvl w:val="0"/>
          <w:numId w:val="1"/>
        </w:numPr>
        <w:jc w:val="center"/>
      </w:pPr>
      <w:bookmarkStart w:id="0" w:name="第一章__招标公告"/>
      <w:bookmarkEnd w:id="0"/>
      <w:bookmarkStart w:id="1" w:name="_bookmark0"/>
      <w:bookmarkEnd w:id="1"/>
      <w:r>
        <w:t>招标公告</w:t>
      </w:r>
    </w:p>
    <w:p/>
    <w:p>
      <w:pPr>
        <w:adjustRightInd w:val="0"/>
        <w:snapToGrid w:val="0"/>
        <w:spacing w:line="360" w:lineRule="auto"/>
        <w:rPr>
          <w:color w:val="FF0000"/>
          <w:sz w:val="28"/>
          <w:szCs w:val="28"/>
        </w:rPr>
      </w:pPr>
      <w:bookmarkStart w:id="2" w:name="第二章__投标人须知"/>
      <w:bookmarkEnd w:id="2"/>
      <w:bookmarkStart w:id="3" w:name="_bookmark1"/>
      <w:bookmarkEnd w:id="3"/>
      <w:r>
        <w:rPr>
          <w:rFonts w:hint="eastAsia"/>
          <w:b/>
          <w:bCs/>
          <w:sz w:val="28"/>
          <w:szCs w:val="28"/>
        </w:rPr>
        <w:t>一、采购项目名称：</w:t>
      </w:r>
      <w:r>
        <w:rPr>
          <w:rFonts w:hint="eastAsia"/>
          <w:sz w:val="28"/>
          <w:szCs w:val="28"/>
        </w:rPr>
        <w:t>河南周口经济开发区公用事业管理中心开发区内居委会环境卫生工作市场化运行</w:t>
      </w:r>
    </w:p>
    <w:p>
      <w:pPr>
        <w:adjustRightInd w:val="0"/>
        <w:snapToGrid w:val="0"/>
        <w:spacing w:line="360" w:lineRule="auto"/>
        <w:rPr>
          <w:color w:val="FF0000"/>
          <w:sz w:val="28"/>
          <w:szCs w:val="28"/>
        </w:rPr>
      </w:pPr>
      <w:r>
        <w:rPr>
          <w:rFonts w:hint="eastAsia"/>
          <w:b/>
          <w:bCs/>
          <w:sz w:val="28"/>
          <w:szCs w:val="28"/>
        </w:rPr>
        <w:t>二、采购项目编号：</w:t>
      </w:r>
      <w:r>
        <w:rPr>
          <w:rFonts w:hint="eastAsia"/>
          <w:color w:val="auto"/>
          <w:sz w:val="28"/>
          <w:szCs w:val="28"/>
        </w:rPr>
        <w:t>周交政【2020】</w:t>
      </w:r>
      <w:r>
        <w:rPr>
          <w:rFonts w:hint="eastAsia"/>
          <w:color w:val="auto"/>
          <w:sz w:val="28"/>
          <w:szCs w:val="28"/>
          <w:lang w:val="en-US" w:eastAsia="zh-CN"/>
        </w:rPr>
        <w:t>416</w:t>
      </w:r>
      <w:r>
        <w:rPr>
          <w:rFonts w:hint="eastAsia"/>
          <w:color w:val="auto"/>
          <w:sz w:val="28"/>
          <w:szCs w:val="28"/>
        </w:rPr>
        <w:t xml:space="preserve">号 </w:t>
      </w:r>
    </w:p>
    <w:p>
      <w:pPr>
        <w:adjustRightInd w:val="0"/>
        <w:snapToGrid w:val="0"/>
        <w:spacing w:line="360" w:lineRule="auto"/>
        <w:rPr>
          <w:sz w:val="28"/>
          <w:szCs w:val="28"/>
        </w:rPr>
      </w:pPr>
      <w:r>
        <w:rPr>
          <w:rFonts w:hint="eastAsia"/>
          <w:b/>
          <w:bCs/>
          <w:sz w:val="28"/>
          <w:szCs w:val="28"/>
        </w:rPr>
        <w:t>三、项目预算金额：</w:t>
      </w:r>
      <w:r>
        <w:rPr>
          <w:rFonts w:hint="eastAsia"/>
          <w:sz w:val="28"/>
          <w:szCs w:val="28"/>
          <w:lang w:val="en-US"/>
        </w:rPr>
        <w:t>12398670.00</w:t>
      </w:r>
      <w:r>
        <w:rPr>
          <w:rFonts w:hint="eastAsia"/>
          <w:sz w:val="28"/>
          <w:szCs w:val="28"/>
        </w:rPr>
        <w:t xml:space="preserve"> 元</w:t>
      </w:r>
    </w:p>
    <w:p>
      <w:pPr>
        <w:pStyle w:val="9"/>
        <w:adjustRightInd w:val="0"/>
        <w:snapToGrid w:val="0"/>
        <w:spacing w:line="360" w:lineRule="auto"/>
        <w:rPr>
          <w:sz w:val="28"/>
          <w:szCs w:val="28"/>
        </w:rPr>
      </w:pPr>
      <w:r>
        <w:rPr>
          <w:rFonts w:hint="eastAsia"/>
          <w:b/>
          <w:bCs/>
          <w:sz w:val="28"/>
          <w:szCs w:val="28"/>
        </w:rPr>
        <w:t>四、服务期限：</w:t>
      </w:r>
      <w:r>
        <w:rPr>
          <w:rFonts w:hint="eastAsia"/>
          <w:sz w:val="28"/>
          <w:szCs w:val="28"/>
          <w:lang w:val="en-US"/>
        </w:rPr>
        <w:t>3年</w:t>
      </w:r>
      <w:r>
        <w:rPr>
          <w:rFonts w:hint="eastAsia"/>
          <w:sz w:val="28"/>
          <w:szCs w:val="28"/>
        </w:rPr>
        <w:t>，质量:符合国家有关行业规定，达到合格标准。</w:t>
      </w:r>
    </w:p>
    <w:p>
      <w:pPr>
        <w:pStyle w:val="9"/>
        <w:adjustRightInd w:val="0"/>
        <w:snapToGrid w:val="0"/>
        <w:spacing w:line="360" w:lineRule="auto"/>
        <w:rPr>
          <w:b/>
          <w:bCs/>
          <w:sz w:val="28"/>
          <w:szCs w:val="28"/>
        </w:rPr>
      </w:pPr>
      <w:r>
        <w:rPr>
          <w:rFonts w:hint="eastAsia"/>
          <w:b/>
          <w:bCs/>
          <w:sz w:val="28"/>
          <w:szCs w:val="28"/>
        </w:rPr>
        <w:t>五、采购需求：</w:t>
      </w:r>
    </w:p>
    <w:tbl>
      <w:tblPr>
        <w:tblStyle w:val="15"/>
        <w:tblW w:w="8331" w:type="dxa"/>
        <w:tblInd w:w="141" w:type="dxa"/>
        <w:tblLayout w:type="fixed"/>
        <w:tblCellMar>
          <w:top w:w="0" w:type="dxa"/>
          <w:left w:w="0" w:type="dxa"/>
          <w:bottom w:w="0" w:type="dxa"/>
          <w:right w:w="0" w:type="dxa"/>
        </w:tblCellMar>
      </w:tblPr>
      <w:tblGrid>
        <w:gridCol w:w="1524"/>
        <w:gridCol w:w="3650"/>
        <w:gridCol w:w="2100"/>
        <w:gridCol w:w="1057"/>
      </w:tblGrid>
      <w:tr>
        <w:tblPrEx>
          <w:tblLayout w:type="fixed"/>
          <w:tblCellMar>
            <w:top w:w="0" w:type="dxa"/>
            <w:left w:w="0" w:type="dxa"/>
            <w:bottom w:w="0" w:type="dxa"/>
            <w:right w:w="0" w:type="dxa"/>
          </w:tblCellMar>
        </w:tblPrEx>
        <w:trPr>
          <w:trHeight w:val="610" w:hRule="exact"/>
        </w:trPr>
        <w:tc>
          <w:tcPr>
            <w:tcW w:w="1524"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jc w:val="center"/>
              <w:rPr>
                <w:sz w:val="28"/>
                <w:szCs w:val="28"/>
              </w:rPr>
            </w:pPr>
            <w:r>
              <w:rPr>
                <w:rFonts w:hint="eastAsia"/>
                <w:sz w:val="28"/>
                <w:szCs w:val="28"/>
              </w:rPr>
              <w:t>标段</w:t>
            </w:r>
          </w:p>
        </w:tc>
        <w:tc>
          <w:tcPr>
            <w:tcW w:w="3650"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jc w:val="center"/>
              <w:rPr>
                <w:sz w:val="28"/>
                <w:szCs w:val="28"/>
              </w:rPr>
            </w:pPr>
            <w:r>
              <w:rPr>
                <w:rFonts w:hint="eastAsia"/>
                <w:sz w:val="28"/>
                <w:szCs w:val="28"/>
              </w:rPr>
              <w:t>包名称</w:t>
            </w:r>
          </w:p>
        </w:tc>
        <w:tc>
          <w:tcPr>
            <w:tcW w:w="2100"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jc w:val="center"/>
              <w:rPr>
                <w:sz w:val="28"/>
                <w:szCs w:val="28"/>
              </w:rPr>
            </w:pPr>
            <w:r>
              <w:rPr>
                <w:rFonts w:hint="eastAsia"/>
                <w:sz w:val="28"/>
                <w:szCs w:val="28"/>
              </w:rPr>
              <w:t>包预算（元）</w:t>
            </w:r>
          </w:p>
        </w:tc>
        <w:tc>
          <w:tcPr>
            <w:tcW w:w="1057"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jc w:val="center"/>
              <w:rPr>
                <w:sz w:val="28"/>
                <w:szCs w:val="28"/>
              </w:rPr>
            </w:pPr>
            <w:r>
              <w:rPr>
                <w:rFonts w:hint="eastAsia"/>
                <w:sz w:val="28"/>
                <w:szCs w:val="28"/>
              </w:rPr>
              <w:t>数量</w:t>
            </w:r>
          </w:p>
        </w:tc>
      </w:tr>
      <w:tr>
        <w:tblPrEx>
          <w:tblLayout w:type="fixed"/>
          <w:tblCellMar>
            <w:top w:w="0" w:type="dxa"/>
            <w:left w:w="0" w:type="dxa"/>
            <w:bottom w:w="0" w:type="dxa"/>
            <w:right w:w="0" w:type="dxa"/>
          </w:tblCellMar>
        </w:tblPrEx>
        <w:trPr>
          <w:trHeight w:val="594" w:hRule="exact"/>
        </w:trPr>
        <w:tc>
          <w:tcPr>
            <w:tcW w:w="1524"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jc w:val="center"/>
              <w:rPr>
                <w:sz w:val="28"/>
                <w:szCs w:val="28"/>
              </w:rPr>
            </w:pPr>
            <w:r>
              <w:rPr>
                <w:rFonts w:hint="eastAsia"/>
                <w:sz w:val="28"/>
                <w:szCs w:val="28"/>
              </w:rPr>
              <w:t>一标段</w:t>
            </w:r>
          </w:p>
        </w:tc>
        <w:tc>
          <w:tcPr>
            <w:tcW w:w="3650"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jc w:val="center"/>
              <w:rPr>
                <w:sz w:val="28"/>
                <w:szCs w:val="28"/>
              </w:rPr>
            </w:pPr>
            <w:r>
              <w:rPr>
                <w:rFonts w:hint="eastAsia"/>
                <w:sz w:val="28"/>
                <w:szCs w:val="28"/>
              </w:rPr>
              <w:t>太昊路各居委会和毛楼居委会</w:t>
            </w:r>
          </w:p>
        </w:tc>
        <w:tc>
          <w:tcPr>
            <w:tcW w:w="2100"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jc w:val="center"/>
              <w:rPr>
                <w:sz w:val="28"/>
                <w:szCs w:val="28"/>
                <w:lang w:val="en-US"/>
              </w:rPr>
            </w:pPr>
            <w:r>
              <w:rPr>
                <w:rFonts w:hint="eastAsia"/>
                <w:sz w:val="28"/>
                <w:szCs w:val="28"/>
                <w:lang w:val="en-US"/>
              </w:rPr>
              <w:t>6034230.00</w:t>
            </w:r>
          </w:p>
        </w:tc>
        <w:tc>
          <w:tcPr>
            <w:tcW w:w="1057"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ind w:firstLine="560" w:firstLineChars="200"/>
              <w:jc w:val="center"/>
              <w:rPr>
                <w:sz w:val="28"/>
                <w:szCs w:val="28"/>
                <w:lang w:val="en-US"/>
              </w:rPr>
            </w:pPr>
            <w:r>
              <w:rPr>
                <w:rFonts w:hint="eastAsia"/>
                <w:sz w:val="28"/>
                <w:szCs w:val="28"/>
                <w:lang w:val="en-US"/>
              </w:rPr>
              <w:t>1</w:t>
            </w:r>
          </w:p>
        </w:tc>
      </w:tr>
      <w:tr>
        <w:tblPrEx>
          <w:tblLayout w:type="fixed"/>
          <w:tblCellMar>
            <w:top w:w="0" w:type="dxa"/>
            <w:left w:w="0" w:type="dxa"/>
            <w:bottom w:w="0" w:type="dxa"/>
            <w:right w:w="0" w:type="dxa"/>
          </w:tblCellMar>
        </w:tblPrEx>
        <w:trPr>
          <w:trHeight w:val="612" w:hRule="exact"/>
        </w:trPr>
        <w:tc>
          <w:tcPr>
            <w:tcW w:w="1524"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jc w:val="center"/>
              <w:rPr>
                <w:sz w:val="28"/>
                <w:szCs w:val="28"/>
              </w:rPr>
            </w:pPr>
            <w:r>
              <w:rPr>
                <w:rFonts w:hint="eastAsia"/>
                <w:sz w:val="28"/>
                <w:szCs w:val="28"/>
              </w:rPr>
              <w:t>二标段</w:t>
            </w:r>
          </w:p>
        </w:tc>
        <w:tc>
          <w:tcPr>
            <w:tcW w:w="3650"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rPr>
                <w:sz w:val="28"/>
                <w:szCs w:val="28"/>
              </w:rPr>
            </w:pPr>
            <w:r>
              <w:rPr>
                <w:rFonts w:hint="eastAsia"/>
                <w:sz w:val="28"/>
                <w:szCs w:val="28"/>
              </w:rPr>
              <w:t>淮河办事处各居委会</w:t>
            </w:r>
          </w:p>
        </w:tc>
        <w:tc>
          <w:tcPr>
            <w:tcW w:w="2100"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jc w:val="center"/>
              <w:rPr>
                <w:sz w:val="28"/>
                <w:szCs w:val="28"/>
                <w:lang w:val="en-US"/>
              </w:rPr>
            </w:pPr>
            <w:r>
              <w:rPr>
                <w:rFonts w:hint="eastAsia"/>
                <w:sz w:val="28"/>
                <w:szCs w:val="28"/>
                <w:lang w:val="en-US"/>
              </w:rPr>
              <w:t>6364440.00</w:t>
            </w:r>
          </w:p>
        </w:tc>
        <w:tc>
          <w:tcPr>
            <w:tcW w:w="1057" w:type="dxa"/>
            <w:tcBorders>
              <w:top w:val="single" w:color="000000" w:sz="4" w:space="0"/>
              <w:left w:val="single" w:color="000000" w:sz="4" w:space="0"/>
              <w:bottom w:val="single" w:color="000000" w:sz="4" w:space="0"/>
              <w:right w:val="single" w:color="000000" w:sz="4" w:space="0"/>
            </w:tcBorders>
          </w:tcPr>
          <w:p>
            <w:pPr>
              <w:pStyle w:val="22"/>
              <w:adjustRightInd w:val="0"/>
              <w:snapToGrid w:val="0"/>
              <w:spacing w:line="360" w:lineRule="auto"/>
              <w:ind w:firstLine="560" w:firstLineChars="200"/>
              <w:jc w:val="center"/>
              <w:rPr>
                <w:sz w:val="28"/>
                <w:szCs w:val="28"/>
                <w:lang w:val="en-US"/>
              </w:rPr>
            </w:pPr>
            <w:r>
              <w:rPr>
                <w:rFonts w:hint="eastAsia"/>
                <w:sz w:val="28"/>
                <w:szCs w:val="28"/>
                <w:lang w:val="en-US"/>
              </w:rPr>
              <w:t>1</w:t>
            </w:r>
          </w:p>
        </w:tc>
      </w:tr>
    </w:tbl>
    <w:p>
      <w:pPr>
        <w:pStyle w:val="9"/>
        <w:adjustRightInd w:val="0"/>
        <w:snapToGrid w:val="0"/>
        <w:spacing w:line="360" w:lineRule="auto"/>
        <w:rPr>
          <w:sz w:val="28"/>
          <w:szCs w:val="28"/>
        </w:rPr>
      </w:pPr>
      <w:r>
        <w:rPr>
          <w:rFonts w:hint="eastAsia"/>
          <w:b/>
          <w:bCs/>
          <w:sz w:val="28"/>
          <w:szCs w:val="28"/>
        </w:rPr>
        <w:t>六、供应商资格要求：</w:t>
      </w:r>
    </w:p>
    <w:p>
      <w:pPr>
        <w:widowControl/>
        <w:adjustRightInd w:val="0"/>
        <w:snapToGrid w:val="0"/>
        <w:spacing w:line="360" w:lineRule="auto"/>
        <w:rPr>
          <w:sz w:val="28"/>
          <w:szCs w:val="28"/>
        </w:rPr>
      </w:pPr>
      <w:r>
        <w:rPr>
          <w:rFonts w:hint="eastAsia"/>
          <w:color w:val="000000"/>
          <w:sz w:val="28"/>
          <w:szCs w:val="28"/>
          <w:lang w:val="en-US" w:bidi="ar"/>
        </w:rPr>
        <w:t>1.投标人必须满足《中华人民共和国政府采购法》二十二条的规定。</w:t>
      </w:r>
    </w:p>
    <w:p>
      <w:pPr>
        <w:widowControl/>
        <w:adjustRightInd w:val="0"/>
        <w:snapToGrid w:val="0"/>
        <w:spacing w:line="360" w:lineRule="auto"/>
        <w:rPr>
          <w:sz w:val="28"/>
          <w:szCs w:val="28"/>
        </w:rPr>
      </w:pPr>
      <w:r>
        <w:rPr>
          <w:rFonts w:hint="eastAsia"/>
          <w:color w:val="000000"/>
          <w:sz w:val="28"/>
          <w:szCs w:val="28"/>
          <w:lang w:val="en-US" w:bidi="ar"/>
        </w:rPr>
        <w:t>2.投标人须具有独立的法人资格，有效的营业执照、税务登记证、组织机构代码证（或“三证合一”），营业执照经营范围包含道路清扫保洁等相关内容。</w:t>
      </w:r>
    </w:p>
    <w:p>
      <w:pPr>
        <w:widowControl/>
        <w:adjustRightInd w:val="0"/>
        <w:snapToGrid w:val="0"/>
        <w:spacing w:line="360" w:lineRule="auto"/>
        <w:rPr>
          <w:sz w:val="28"/>
          <w:szCs w:val="28"/>
        </w:rPr>
      </w:pPr>
      <w:r>
        <w:rPr>
          <w:rFonts w:hint="eastAsia"/>
          <w:color w:val="000000"/>
          <w:sz w:val="28"/>
          <w:szCs w:val="28"/>
          <w:lang w:val="en-US" w:bidi="ar"/>
        </w:rPr>
        <w:t>3.投标人具有近三年（ 2017年度、 2018年度和2019年度）经审计合格的财务审计报告（若企业成立年份不足三年的，则以企业成立年份向后推算，提供相应年份的经审计合格的财务审计报告）。</w:t>
      </w:r>
    </w:p>
    <w:p>
      <w:pPr>
        <w:widowControl/>
        <w:adjustRightInd w:val="0"/>
        <w:snapToGrid w:val="0"/>
        <w:spacing w:line="360" w:lineRule="auto"/>
        <w:rPr>
          <w:sz w:val="28"/>
          <w:szCs w:val="28"/>
        </w:rPr>
      </w:pPr>
      <w:r>
        <w:rPr>
          <w:rFonts w:hint="eastAsia"/>
          <w:color w:val="000000"/>
          <w:sz w:val="28"/>
          <w:szCs w:val="28"/>
          <w:lang w:val="en-US" w:bidi="ar"/>
        </w:rPr>
        <w:t>4.近三年内在经营活动中无严重违法记录。</w:t>
      </w:r>
    </w:p>
    <w:p>
      <w:pPr>
        <w:widowControl/>
        <w:adjustRightInd w:val="0"/>
        <w:snapToGrid w:val="0"/>
        <w:spacing w:line="360" w:lineRule="auto"/>
        <w:rPr>
          <w:color w:val="000000"/>
          <w:sz w:val="28"/>
          <w:szCs w:val="28"/>
          <w:lang w:val="en-US" w:bidi="ar"/>
        </w:rPr>
      </w:pPr>
      <w:r>
        <w:rPr>
          <w:rFonts w:hint="eastAsia"/>
          <w:color w:val="000000"/>
          <w:sz w:val="28"/>
          <w:szCs w:val="28"/>
          <w:lang w:val="en-US" w:bidi="ar"/>
        </w:rPr>
        <w:t>5.不接受近三年发生安全生产事故，被政府追责的；因服务质量问题与业主单位发生诉讼纠纷的企业投标。</w:t>
      </w:r>
    </w:p>
    <w:p>
      <w:pPr>
        <w:widowControl/>
        <w:adjustRightInd w:val="0"/>
        <w:snapToGrid w:val="0"/>
        <w:spacing w:line="360" w:lineRule="auto"/>
        <w:rPr>
          <w:color w:val="000000"/>
          <w:sz w:val="28"/>
          <w:szCs w:val="28"/>
          <w:lang w:val="en-US" w:bidi="ar"/>
        </w:rPr>
      </w:pPr>
      <w:r>
        <w:rPr>
          <w:rFonts w:hint="eastAsia"/>
          <w:spacing w:val="11"/>
          <w:sz w:val="28"/>
          <w:szCs w:val="28"/>
          <w:lang w:val="en-US"/>
        </w:rPr>
        <w:t>6.</w:t>
      </w:r>
      <w:r>
        <w:rPr>
          <w:rFonts w:hint="eastAsia"/>
          <w:spacing w:val="11"/>
          <w:sz w:val="28"/>
          <w:szCs w:val="28"/>
        </w:rPr>
        <w:t>具有履行合同所必须的设备和专业技术能力，须提供具有</w:t>
      </w:r>
      <w:r>
        <w:rPr>
          <w:rFonts w:hint="eastAsia"/>
          <w:spacing w:val="13"/>
          <w:sz w:val="28"/>
          <w:szCs w:val="28"/>
        </w:rPr>
        <w:t>履行合同所</w:t>
      </w:r>
      <w:r>
        <w:rPr>
          <w:rFonts w:hint="eastAsia"/>
          <w:color w:val="000000"/>
          <w:sz w:val="28"/>
          <w:szCs w:val="28"/>
          <w:lang w:val="en-US" w:bidi="ar"/>
        </w:rPr>
        <w:t>必需的设备和专业技术能力承诺声明文件；</w:t>
      </w:r>
    </w:p>
    <w:p>
      <w:pPr>
        <w:widowControl/>
        <w:adjustRightInd w:val="0"/>
        <w:snapToGrid w:val="0"/>
        <w:spacing w:line="360" w:lineRule="auto"/>
        <w:rPr>
          <w:color w:val="000000"/>
          <w:sz w:val="28"/>
          <w:szCs w:val="28"/>
          <w:lang w:val="en-US" w:bidi="ar"/>
        </w:rPr>
      </w:pPr>
      <w:r>
        <w:rPr>
          <w:rFonts w:hint="eastAsia"/>
          <w:color w:val="000000"/>
          <w:sz w:val="28"/>
          <w:szCs w:val="28"/>
          <w:lang w:val="en-US" w:bidi="ar"/>
        </w:rPr>
        <w:t>7.参加政府采购活动前三年内，在经营活动中没有重大违法记录，须提供参加政府采购活动前三年内，在经营活动中没有重大违法记录的书面声明；</w:t>
      </w:r>
    </w:p>
    <w:p>
      <w:pPr>
        <w:widowControl/>
        <w:adjustRightInd w:val="0"/>
        <w:snapToGrid w:val="0"/>
        <w:spacing w:line="360" w:lineRule="auto"/>
        <w:rPr>
          <w:color w:val="000000"/>
          <w:sz w:val="28"/>
          <w:szCs w:val="28"/>
          <w:lang w:val="en-US" w:bidi="ar"/>
        </w:rPr>
      </w:pPr>
      <w:r>
        <w:rPr>
          <w:rFonts w:hint="eastAsia"/>
          <w:sz w:val="28"/>
          <w:szCs w:val="28"/>
          <w:lang w:val="en-US"/>
        </w:rPr>
        <w:t>8.投 标 人 应 提 供 通 过 “ 信 用 中 国 ” 网 站（</w:t>
      </w:r>
      <w:r>
        <w:fldChar w:fldCharType="begin"/>
      </w:r>
      <w:r>
        <w:instrText xml:space="preserve"> HYPERLINK "http://www.creditchina.gov.cn/" \h </w:instrText>
      </w:r>
      <w:r>
        <w:fldChar w:fldCharType="separate"/>
      </w:r>
      <w:r>
        <w:rPr>
          <w:rFonts w:hint="eastAsia"/>
          <w:sz w:val="28"/>
          <w:szCs w:val="28"/>
          <w:lang w:val="en-US"/>
        </w:rPr>
        <w:t>www.creditchina.gov.cn</w:t>
      </w:r>
      <w:r>
        <w:rPr>
          <w:rFonts w:hint="eastAsia"/>
          <w:sz w:val="28"/>
          <w:szCs w:val="28"/>
          <w:lang w:val="en-US"/>
        </w:rPr>
        <w:fldChar w:fldCharType="end"/>
      </w:r>
      <w:r>
        <w:rPr>
          <w:rFonts w:hint="eastAsia"/>
          <w:sz w:val="28"/>
          <w:szCs w:val="28"/>
          <w:lang w:val="en-US"/>
        </w:rPr>
        <w:t xml:space="preserve"> ） 、 中 国 政 府 采 购 网（</w:t>
      </w:r>
      <w:r>
        <w:fldChar w:fldCharType="begin"/>
      </w:r>
      <w:r>
        <w:instrText xml:space="preserve"> HYPERLINK "http://www.ccgp.gov.cn/" \h </w:instrText>
      </w:r>
      <w:r>
        <w:fldChar w:fldCharType="separate"/>
      </w:r>
      <w:r>
        <w:rPr>
          <w:rFonts w:hint="eastAsia"/>
          <w:sz w:val="28"/>
          <w:szCs w:val="28"/>
          <w:lang w:val="en-US"/>
        </w:rPr>
        <w:t>www.ccgp.gov.cn</w:t>
      </w:r>
      <w:r>
        <w:rPr>
          <w:rFonts w:hint="eastAsia"/>
          <w:sz w:val="28"/>
          <w:szCs w:val="28"/>
          <w:lang w:val="en-US"/>
        </w:rPr>
        <w:fldChar w:fldCharType="end"/>
      </w:r>
      <w:r>
        <w:rPr>
          <w:rFonts w:hint="eastAsia"/>
          <w:sz w:val="28"/>
          <w:szCs w:val="28"/>
          <w:lang w:val="en-US"/>
        </w:rPr>
        <w:t>）查询企业信用记录的网页打印件并加盖</w:t>
      </w:r>
      <w:r>
        <w:rPr>
          <w:rFonts w:hint="eastAsia"/>
          <w:color w:val="000000"/>
          <w:sz w:val="28"/>
          <w:szCs w:val="28"/>
          <w:lang w:val="en-US" w:bidi="ar"/>
        </w:rPr>
        <w:t>投标人公章，列入失信被执行人、重大税收违法案件当事人名单、严重违法失信行为记录名单的投标人，不得参与本次招标活动。</w:t>
      </w:r>
    </w:p>
    <w:p>
      <w:pPr>
        <w:widowControl/>
        <w:adjustRightInd w:val="0"/>
        <w:snapToGrid w:val="0"/>
        <w:spacing w:line="360" w:lineRule="auto"/>
        <w:rPr>
          <w:color w:val="000000"/>
          <w:sz w:val="28"/>
          <w:szCs w:val="28"/>
          <w:lang w:val="en-US" w:bidi="ar"/>
        </w:rPr>
      </w:pPr>
      <w:r>
        <w:rPr>
          <w:rFonts w:hint="eastAsia"/>
          <w:color w:val="000000"/>
          <w:sz w:val="28"/>
          <w:szCs w:val="28"/>
          <w:lang w:val="en-US" w:bidi="ar"/>
        </w:rPr>
        <w:t>9. 本次招标不接受联合体投标，不允许分包和转包。</w:t>
      </w:r>
    </w:p>
    <w:p>
      <w:pPr>
        <w:widowControl/>
        <w:adjustRightInd w:val="0"/>
        <w:snapToGrid w:val="0"/>
        <w:spacing w:line="360" w:lineRule="auto"/>
        <w:rPr>
          <w:b/>
          <w:bCs/>
          <w:sz w:val="28"/>
          <w:szCs w:val="28"/>
          <w:lang w:val="en-US" w:bidi="ar"/>
        </w:rPr>
      </w:pPr>
      <w:r>
        <w:rPr>
          <w:rFonts w:hint="eastAsia"/>
          <w:b/>
          <w:bCs/>
          <w:sz w:val="28"/>
          <w:szCs w:val="28"/>
          <w:lang w:val="en-US" w:bidi="ar"/>
        </w:rPr>
        <w:t>七、获取招标文件及报名截止时间及地点</w:t>
      </w:r>
    </w:p>
    <w:p>
      <w:pPr>
        <w:pStyle w:val="9"/>
        <w:adjustRightInd w:val="0"/>
        <w:snapToGrid w:val="0"/>
        <w:spacing w:line="360" w:lineRule="auto"/>
        <w:rPr>
          <w:sz w:val="28"/>
          <w:szCs w:val="28"/>
        </w:rPr>
      </w:pPr>
      <w:r>
        <w:rPr>
          <w:rFonts w:hint="eastAsia"/>
          <w:sz w:val="28"/>
          <w:szCs w:val="28"/>
        </w:rPr>
        <w:t>1．时间：2020</w:t>
      </w:r>
      <w:r>
        <w:rPr>
          <w:rFonts w:hint="eastAsia"/>
          <w:spacing w:val="-60"/>
          <w:sz w:val="28"/>
          <w:szCs w:val="28"/>
        </w:rPr>
        <w:t xml:space="preserve"> </w:t>
      </w:r>
      <w:r>
        <w:rPr>
          <w:rFonts w:hint="eastAsia"/>
          <w:sz w:val="28"/>
          <w:szCs w:val="28"/>
        </w:rPr>
        <w:t>年</w:t>
      </w:r>
      <w:r>
        <w:rPr>
          <w:rFonts w:hint="eastAsia"/>
          <w:sz w:val="28"/>
          <w:szCs w:val="28"/>
          <w:lang w:val="en-US" w:eastAsia="zh-CN"/>
        </w:rPr>
        <w:t>7</w:t>
      </w:r>
      <w:r>
        <w:rPr>
          <w:rFonts w:hint="eastAsia"/>
          <w:sz w:val="28"/>
          <w:szCs w:val="28"/>
        </w:rPr>
        <w:t>月</w:t>
      </w:r>
      <w:r>
        <w:rPr>
          <w:rFonts w:hint="eastAsia"/>
          <w:sz w:val="28"/>
          <w:szCs w:val="28"/>
          <w:lang w:val="en-US" w:eastAsia="zh-CN"/>
        </w:rPr>
        <w:t>15</w:t>
      </w:r>
      <w:r>
        <w:rPr>
          <w:rFonts w:hint="eastAsia"/>
          <w:sz w:val="28"/>
          <w:szCs w:val="28"/>
        </w:rPr>
        <w:t>日至</w:t>
      </w:r>
      <w:r>
        <w:rPr>
          <w:rFonts w:hint="eastAsia"/>
          <w:spacing w:val="-60"/>
          <w:sz w:val="28"/>
          <w:szCs w:val="28"/>
        </w:rPr>
        <w:t xml:space="preserve"> </w:t>
      </w:r>
      <w:r>
        <w:rPr>
          <w:rFonts w:hint="eastAsia"/>
          <w:sz w:val="28"/>
          <w:szCs w:val="28"/>
        </w:rPr>
        <w:t>2020</w:t>
      </w:r>
      <w:r>
        <w:rPr>
          <w:rFonts w:hint="eastAsia"/>
          <w:spacing w:val="-60"/>
          <w:sz w:val="28"/>
          <w:szCs w:val="28"/>
        </w:rPr>
        <w:t xml:space="preserve"> </w:t>
      </w:r>
      <w:r>
        <w:rPr>
          <w:rFonts w:hint="eastAsia"/>
          <w:sz w:val="28"/>
          <w:szCs w:val="28"/>
        </w:rPr>
        <w:t>年</w:t>
      </w:r>
      <w:r>
        <w:rPr>
          <w:rFonts w:hint="eastAsia"/>
          <w:sz w:val="28"/>
          <w:szCs w:val="28"/>
          <w:lang w:val="en-US" w:eastAsia="zh-CN"/>
        </w:rPr>
        <w:t>7</w:t>
      </w:r>
      <w:r>
        <w:rPr>
          <w:rFonts w:hint="eastAsia"/>
          <w:sz w:val="28"/>
          <w:szCs w:val="28"/>
        </w:rPr>
        <w:t>月</w:t>
      </w:r>
      <w:r>
        <w:rPr>
          <w:rFonts w:hint="eastAsia"/>
          <w:sz w:val="28"/>
          <w:szCs w:val="28"/>
          <w:lang w:val="en-US" w:eastAsia="zh-CN"/>
        </w:rPr>
        <w:t>22</w:t>
      </w:r>
      <w:r>
        <w:rPr>
          <w:rFonts w:hint="eastAsia"/>
          <w:sz w:val="28"/>
          <w:szCs w:val="28"/>
        </w:rPr>
        <w:t>日</w:t>
      </w:r>
      <w:r>
        <w:rPr>
          <w:rFonts w:hint="eastAsia"/>
          <w:spacing w:val="-60"/>
          <w:sz w:val="28"/>
          <w:szCs w:val="28"/>
        </w:rPr>
        <w:t xml:space="preserve"> </w:t>
      </w:r>
      <w:r>
        <w:rPr>
          <w:rFonts w:hint="eastAsia"/>
          <w:sz w:val="28"/>
          <w:szCs w:val="28"/>
        </w:rPr>
        <w:t>17</w:t>
      </w:r>
      <w:r>
        <w:rPr>
          <w:rFonts w:hint="eastAsia"/>
          <w:spacing w:val="-60"/>
          <w:sz w:val="28"/>
          <w:szCs w:val="28"/>
        </w:rPr>
        <w:t xml:space="preserve"> </w:t>
      </w:r>
      <w:r>
        <w:rPr>
          <w:rFonts w:hint="eastAsia"/>
          <w:sz w:val="28"/>
          <w:szCs w:val="28"/>
        </w:rPr>
        <w:t>时</w:t>
      </w:r>
    </w:p>
    <w:p>
      <w:pPr>
        <w:pStyle w:val="9"/>
        <w:adjustRightInd w:val="0"/>
        <w:snapToGrid w:val="0"/>
        <w:spacing w:line="360" w:lineRule="auto"/>
        <w:rPr>
          <w:sz w:val="28"/>
          <w:szCs w:val="28"/>
        </w:rPr>
      </w:pPr>
      <w:r>
        <w:rPr>
          <w:rFonts w:hint="eastAsia"/>
          <w:sz w:val="28"/>
          <w:szCs w:val="28"/>
        </w:rPr>
        <w:t>2．地点：周口市公共资源交易中心网（</w:t>
      </w:r>
      <w:r>
        <w:fldChar w:fldCharType="begin"/>
      </w:r>
      <w:r>
        <w:instrText xml:space="preserve"> HYPERLINK "http://www.zkggzyjy.gov.cn/" \h </w:instrText>
      </w:r>
      <w:r>
        <w:fldChar w:fldCharType="separate"/>
      </w:r>
      <w:r>
        <w:rPr>
          <w:rFonts w:hint="eastAsia"/>
          <w:sz w:val="28"/>
          <w:szCs w:val="28"/>
        </w:rPr>
        <w:t>www.zkggzyjy.gov.cn</w:t>
      </w:r>
      <w:r>
        <w:rPr>
          <w:rFonts w:hint="eastAsia"/>
          <w:sz w:val="28"/>
          <w:szCs w:val="28"/>
        </w:rPr>
        <w:fldChar w:fldCharType="end"/>
      </w:r>
      <w:r>
        <w:rPr>
          <w:rFonts w:hint="eastAsia"/>
          <w:sz w:val="28"/>
          <w:szCs w:val="28"/>
        </w:rPr>
        <w:t xml:space="preserve">） </w:t>
      </w:r>
    </w:p>
    <w:p>
      <w:pPr>
        <w:pStyle w:val="9"/>
        <w:adjustRightInd w:val="0"/>
        <w:snapToGrid w:val="0"/>
        <w:spacing w:line="360" w:lineRule="auto"/>
        <w:rPr>
          <w:sz w:val="28"/>
          <w:szCs w:val="28"/>
        </w:rPr>
      </w:pPr>
      <w:r>
        <w:rPr>
          <w:rFonts w:hint="eastAsia"/>
          <w:spacing w:val="-1"/>
          <w:sz w:val="28"/>
          <w:szCs w:val="28"/>
        </w:rPr>
        <w:t>3．方式：（1）本项目只接受周口市公共资源交易中心会员库中已审核通过会员报名，未入库的投标人请及时办理入库手续，因未及时办理入库手续导致无</w:t>
      </w:r>
      <w:r>
        <w:rPr>
          <w:rFonts w:hint="eastAsia"/>
          <w:spacing w:val="-95"/>
          <w:sz w:val="28"/>
          <w:szCs w:val="28"/>
        </w:rPr>
        <w:t xml:space="preserve"> </w:t>
      </w:r>
      <w:r>
        <w:rPr>
          <w:rFonts w:hint="eastAsia"/>
          <w:sz w:val="28"/>
          <w:szCs w:val="28"/>
        </w:rPr>
        <w:t>法报名的，责任自负；</w:t>
      </w:r>
    </w:p>
    <w:p>
      <w:pPr>
        <w:pStyle w:val="9"/>
        <w:adjustRightInd w:val="0"/>
        <w:snapToGrid w:val="0"/>
        <w:spacing w:line="360" w:lineRule="auto"/>
        <w:rPr>
          <w:sz w:val="28"/>
          <w:szCs w:val="28"/>
        </w:rPr>
      </w:pPr>
      <w:r>
        <w:rPr>
          <w:rFonts w:hint="eastAsia"/>
          <w:sz w:val="28"/>
          <w:szCs w:val="28"/>
        </w:rPr>
        <w:t>（</w:t>
      </w:r>
      <w:r>
        <w:rPr>
          <w:rFonts w:hint="eastAsia"/>
          <w:spacing w:val="-22"/>
          <w:sz w:val="28"/>
          <w:szCs w:val="28"/>
        </w:rPr>
        <w:t xml:space="preserve"> </w:t>
      </w:r>
      <w:r>
        <w:rPr>
          <w:rFonts w:hint="eastAsia"/>
          <w:sz w:val="28"/>
          <w:szCs w:val="28"/>
        </w:rPr>
        <w:t>2</w:t>
      </w:r>
      <w:r>
        <w:rPr>
          <w:rFonts w:hint="eastAsia"/>
          <w:spacing w:val="-22"/>
          <w:sz w:val="28"/>
          <w:szCs w:val="28"/>
        </w:rPr>
        <w:t xml:space="preserve"> </w:t>
      </w:r>
      <w:r>
        <w:rPr>
          <w:rFonts w:hint="eastAsia"/>
          <w:sz w:val="28"/>
          <w:szCs w:val="28"/>
        </w:rPr>
        <w:t>）</w:t>
      </w:r>
      <w:r>
        <w:rPr>
          <w:rFonts w:hint="eastAsia"/>
          <w:spacing w:val="-22"/>
          <w:sz w:val="28"/>
          <w:szCs w:val="28"/>
        </w:rPr>
        <w:t xml:space="preserve"> </w:t>
      </w:r>
      <w:r>
        <w:rPr>
          <w:rFonts w:hint="eastAsia"/>
          <w:sz w:val="28"/>
          <w:szCs w:val="28"/>
        </w:rPr>
        <w:t>会</w:t>
      </w:r>
      <w:r>
        <w:rPr>
          <w:rFonts w:hint="eastAsia"/>
          <w:spacing w:val="-22"/>
          <w:sz w:val="28"/>
          <w:szCs w:val="28"/>
        </w:rPr>
        <w:t xml:space="preserve"> </w:t>
      </w:r>
      <w:r>
        <w:rPr>
          <w:rFonts w:hint="eastAsia"/>
          <w:sz w:val="28"/>
          <w:szCs w:val="28"/>
        </w:rPr>
        <w:t>员</w:t>
      </w:r>
      <w:r>
        <w:rPr>
          <w:rFonts w:hint="eastAsia"/>
          <w:spacing w:val="-22"/>
          <w:sz w:val="28"/>
          <w:szCs w:val="28"/>
        </w:rPr>
        <w:t xml:space="preserve"> </w:t>
      </w:r>
      <w:r>
        <w:rPr>
          <w:rFonts w:hint="eastAsia"/>
          <w:sz w:val="28"/>
          <w:szCs w:val="28"/>
        </w:rPr>
        <w:t>报</w:t>
      </w:r>
      <w:r>
        <w:rPr>
          <w:rFonts w:hint="eastAsia"/>
          <w:spacing w:val="-22"/>
          <w:sz w:val="28"/>
          <w:szCs w:val="28"/>
        </w:rPr>
        <w:t xml:space="preserve"> </w:t>
      </w:r>
      <w:r>
        <w:rPr>
          <w:rFonts w:hint="eastAsia"/>
          <w:sz w:val="28"/>
          <w:szCs w:val="28"/>
        </w:rPr>
        <w:t>名</w:t>
      </w:r>
      <w:r>
        <w:rPr>
          <w:rFonts w:hint="eastAsia"/>
          <w:spacing w:val="-20"/>
          <w:sz w:val="28"/>
          <w:szCs w:val="28"/>
        </w:rPr>
        <w:t xml:space="preserve"> </w:t>
      </w:r>
      <w:r>
        <w:rPr>
          <w:rFonts w:hint="eastAsia"/>
          <w:sz w:val="28"/>
          <w:szCs w:val="28"/>
        </w:rPr>
        <w:t>程</w:t>
      </w:r>
      <w:r>
        <w:rPr>
          <w:rFonts w:hint="eastAsia"/>
          <w:spacing w:val="-22"/>
          <w:sz w:val="28"/>
          <w:szCs w:val="28"/>
        </w:rPr>
        <w:t xml:space="preserve"> </w:t>
      </w:r>
      <w:r>
        <w:rPr>
          <w:rFonts w:hint="eastAsia"/>
          <w:sz w:val="28"/>
          <w:szCs w:val="28"/>
        </w:rPr>
        <w:t>序</w:t>
      </w:r>
      <w:r>
        <w:rPr>
          <w:rFonts w:hint="eastAsia"/>
          <w:spacing w:val="-22"/>
          <w:sz w:val="28"/>
          <w:szCs w:val="28"/>
        </w:rPr>
        <w:t xml:space="preserve"> </w:t>
      </w:r>
      <w:r>
        <w:rPr>
          <w:rFonts w:hint="eastAsia"/>
          <w:sz w:val="28"/>
          <w:szCs w:val="28"/>
        </w:rPr>
        <w:t>请</w:t>
      </w:r>
      <w:r>
        <w:rPr>
          <w:rFonts w:hint="eastAsia"/>
          <w:spacing w:val="-22"/>
          <w:sz w:val="28"/>
          <w:szCs w:val="28"/>
        </w:rPr>
        <w:t xml:space="preserve"> </w:t>
      </w:r>
      <w:r>
        <w:rPr>
          <w:rFonts w:hint="eastAsia"/>
          <w:sz w:val="28"/>
          <w:szCs w:val="28"/>
        </w:rPr>
        <w:t>登</w:t>
      </w:r>
      <w:r>
        <w:rPr>
          <w:rFonts w:hint="eastAsia"/>
          <w:spacing w:val="-22"/>
          <w:sz w:val="28"/>
          <w:szCs w:val="28"/>
        </w:rPr>
        <w:t xml:space="preserve"> </w:t>
      </w:r>
      <w:r>
        <w:rPr>
          <w:rFonts w:hint="eastAsia"/>
          <w:sz w:val="28"/>
          <w:szCs w:val="28"/>
        </w:rPr>
        <w:t>陆</w:t>
      </w:r>
      <w:r>
        <w:rPr>
          <w:rFonts w:hint="eastAsia"/>
          <w:spacing w:val="-22"/>
          <w:sz w:val="28"/>
          <w:szCs w:val="28"/>
        </w:rPr>
        <w:t xml:space="preserve"> </w:t>
      </w:r>
      <w:r>
        <w:rPr>
          <w:rFonts w:hint="eastAsia"/>
          <w:sz w:val="28"/>
          <w:szCs w:val="28"/>
        </w:rPr>
        <w:t>周</w:t>
      </w:r>
      <w:r>
        <w:rPr>
          <w:rFonts w:hint="eastAsia"/>
          <w:spacing w:val="-22"/>
          <w:sz w:val="28"/>
          <w:szCs w:val="28"/>
        </w:rPr>
        <w:t xml:space="preserve"> </w:t>
      </w:r>
      <w:r>
        <w:rPr>
          <w:rFonts w:hint="eastAsia"/>
          <w:sz w:val="28"/>
          <w:szCs w:val="28"/>
        </w:rPr>
        <w:t>口</w:t>
      </w:r>
      <w:r>
        <w:rPr>
          <w:rFonts w:hint="eastAsia"/>
          <w:spacing w:val="-20"/>
          <w:sz w:val="28"/>
          <w:szCs w:val="28"/>
        </w:rPr>
        <w:t xml:space="preserve"> </w:t>
      </w:r>
      <w:r>
        <w:rPr>
          <w:rFonts w:hint="eastAsia"/>
          <w:sz w:val="28"/>
          <w:szCs w:val="28"/>
        </w:rPr>
        <w:t>市</w:t>
      </w:r>
      <w:r>
        <w:rPr>
          <w:rFonts w:hint="eastAsia"/>
          <w:spacing w:val="-22"/>
          <w:sz w:val="28"/>
          <w:szCs w:val="28"/>
        </w:rPr>
        <w:t xml:space="preserve"> </w:t>
      </w:r>
      <w:r>
        <w:rPr>
          <w:rFonts w:hint="eastAsia"/>
          <w:sz w:val="28"/>
          <w:szCs w:val="28"/>
        </w:rPr>
        <w:t>公</w:t>
      </w:r>
      <w:r>
        <w:rPr>
          <w:rFonts w:hint="eastAsia"/>
          <w:spacing w:val="-22"/>
          <w:sz w:val="28"/>
          <w:szCs w:val="28"/>
        </w:rPr>
        <w:t xml:space="preserve"> </w:t>
      </w:r>
      <w:r>
        <w:rPr>
          <w:rFonts w:hint="eastAsia"/>
          <w:sz w:val="28"/>
          <w:szCs w:val="28"/>
        </w:rPr>
        <w:t>共</w:t>
      </w:r>
      <w:r>
        <w:rPr>
          <w:rFonts w:hint="eastAsia"/>
          <w:spacing w:val="-22"/>
          <w:sz w:val="28"/>
          <w:szCs w:val="28"/>
        </w:rPr>
        <w:t xml:space="preserve"> </w:t>
      </w:r>
      <w:r>
        <w:rPr>
          <w:rFonts w:hint="eastAsia"/>
          <w:sz w:val="28"/>
          <w:szCs w:val="28"/>
        </w:rPr>
        <w:t>资</w:t>
      </w:r>
      <w:r>
        <w:rPr>
          <w:rFonts w:hint="eastAsia"/>
          <w:spacing w:val="-22"/>
          <w:sz w:val="28"/>
          <w:szCs w:val="28"/>
        </w:rPr>
        <w:t xml:space="preserve"> </w:t>
      </w:r>
      <w:r>
        <w:rPr>
          <w:rFonts w:hint="eastAsia"/>
          <w:sz w:val="28"/>
          <w:szCs w:val="28"/>
        </w:rPr>
        <w:t>源</w:t>
      </w:r>
      <w:r>
        <w:rPr>
          <w:rFonts w:hint="eastAsia"/>
          <w:spacing w:val="-22"/>
          <w:sz w:val="28"/>
          <w:szCs w:val="28"/>
        </w:rPr>
        <w:t xml:space="preserve"> </w:t>
      </w:r>
      <w:r>
        <w:rPr>
          <w:rFonts w:hint="eastAsia"/>
          <w:sz w:val="28"/>
          <w:szCs w:val="28"/>
        </w:rPr>
        <w:t>交</w:t>
      </w:r>
      <w:r>
        <w:rPr>
          <w:rFonts w:hint="eastAsia"/>
          <w:spacing w:val="-22"/>
          <w:sz w:val="28"/>
          <w:szCs w:val="28"/>
        </w:rPr>
        <w:t xml:space="preserve"> </w:t>
      </w:r>
      <w:r>
        <w:rPr>
          <w:rFonts w:hint="eastAsia"/>
          <w:sz w:val="28"/>
          <w:szCs w:val="28"/>
        </w:rPr>
        <w:t>易</w:t>
      </w:r>
      <w:r>
        <w:rPr>
          <w:rFonts w:hint="eastAsia"/>
          <w:spacing w:val="-20"/>
          <w:sz w:val="28"/>
          <w:szCs w:val="28"/>
        </w:rPr>
        <w:t xml:space="preserve"> </w:t>
      </w:r>
      <w:r>
        <w:rPr>
          <w:rFonts w:hint="eastAsia"/>
          <w:sz w:val="28"/>
          <w:szCs w:val="28"/>
        </w:rPr>
        <w:t>中</w:t>
      </w:r>
      <w:r>
        <w:rPr>
          <w:rFonts w:hint="eastAsia"/>
          <w:spacing w:val="-22"/>
          <w:sz w:val="28"/>
          <w:szCs w:val="28"/>
        </w:rPr>
        <w:t xml:space="preserve"> </w:t>
      </w:r>
      <w:r>
        <w:rPr>
          <w:rFonts w:hint="eastAsia"/>
          <w:sz w:val="28"/>
          <w:szCs w:val="28"/>
        </w:rPr>
        <w:t>心</w:t>
      </w:r>
      <w:r>
        <w:rPr>
          <w:rFonts w:hint="eastAsia"/>
          <w:spacing w:val="-22"/>
          <w:sz w:val="28"/>
          <w:szCs w:val="28"/>
        </w:rPr>
        <w:t xml:space="preserve"> </w:t>
      </w:r>
      <w:r>
        <w:rPr>
          <w:rFonts w:hint="eastAsia"/>
          <w:sz w:val="28"/>
          <w:szCs w:val="28"/>
        </w:rPr>
        <w:t>网</w:t>
      </w:r>
      <w:r>
        <w:rPr>
          <w:rFonts w:hint="eastAsia"/>
          <w:spacing w:val="2"/>
          <w:sz w:val="28"/>
          <w:szCs w:val="28"/>
        </w:rPr>
        <w:t>（</w:t>
      </w:r>
      <w:r>
        <w:fldChar w:fldCharType="begin"/>
      </w:r>
      <w:r>
        <w:instrText xml:space="preserve"> HYPERLINK "http://www.zkggzyjy.gov.cn/" \h </w:instrText>
      </w:r>
      <w:r>
        <w:fldChar w:fldCharType="separate"/>
      </w:r>
      <w:r>
        <w:rPr>
          <w:rFonts w:hint="eastAsia"/>
          <w:spacing w:val="2"/>
          <w:sz w:val="28"/>
          <w:szCs w:val="28"/>
        </w:rPr>
        <w:t>www.zkggzyjy.gov.cn</w:t>
      </w:r>
      <w:r>
        <w:rPr>
          <w:rFonts w:hint="eastAsia"/>
          <w:spacing w:val="2"/>
          <w:sz w:val="28"/>
          <w:szCs w:val="28"/>
        </w:rPr>
        <w:fldChar w:fldCharType="end"/>
      </w:r>
      <w:r>
        <w:rPr>
          <w:rFonts w:hint="eastAsia"/>
          <w:spacing w:val="2"/>
          <w:sz w:val="28"/>
          <w:szCs w:val="28"/>
        </w:rPr>
        <w:t>）办理（具体操作步骤和程序请参见“办事指南”栏目</w:t>
      </w:r>
      <w:r>
        <w:rPr>
          <w:rFonts w:hint="eastAsia"/>
          <w:sz w:val="28"/>
          <w:szCs w:val="28"/>
        </w:rPr>
        <w:t>--“会员报名操作手册”）；</w:t>
      </w:r>
    </w:p>
    <w:p>
      <w:pPr>
        <w:pStyle w:val="9"/>
        <w:adjustRightInd w:val="0"/>
        <w:snapToGrid w:val="0"/>
        <w:spacing w:line="360" w:lineRule="auto"/>
        <w:rPr>
          <w:sz w:val="28"/>
          <w:szCs w:val="28"/>
        </w:rPr>
      </w:pPr>
      <w:r>
        <w:rPr>
          <w:rFonts w:hint="eastAsia"/>
          <w:sz w:val="28"/>
          <w:szCs w:val="28"/>
        </w:rPr>
        <w:t xml:space="preserve">（3）会员报名成功后直接下载招标文件及其它资料。 </w:t>
      </w:r>
    </w:p>
    <w:p>
      <w:pPr>
        <w:pStyle w:val="9"/>
        <w:numPr>
          <w:ilvl w:val="0"/>
          <w:numId w:val="2"/>
        </w:numPr>
        <w:adjustRightInd w:val="0"/>
        <w:snapToGrid w:val="0"/>
        <w:spacing w:line="360" w:lineRule="auto"/>
        <w:rPr>
          <w:sz w:val="28"/>
          <w:szCs w:val="28"/>
        </w:rPr>
      </w:pPr>
      <w:r>
        <w:rPr>
          <w:rFonts w:hint="eastAsia"/>
          <w:b/>
          <w:bCs/>
          <w:sz w:val="28"/>
          <w:szCs w:val="28"/>
        </w:rPr>
        <w:t>投标截止时间（投标文件递交截止时间）及地点</w:t>
      </w:r>
      <w:r>
        <w:rPr>
          <w:rFonts w:hint="eastAsia"/>
          <w:sz w:val="28"/>
          <w:szCs w:val="28"/>
        </w:rPr>
        <w:t xml:space="preserve"> </w:t>
      </w:r>
    </w:p>
    <w:p>
      <w:pPr>
        <w:pStyle w:val="9"/>
        <w:adjustRightInd w:val="0"/>
        <w:snapToGrid w:val="0"/>
        <w:spacing w:line="360" w:lineRule="auto"/>
        <w:rPr>
          <w:color w:val="auto"/>
          <w:sz w:val="28"/>
          <w:szCs w:val="28"/>
        </w:rPr>
      </w:pPr>
      <w:r>
        <w:rPr>
          <w:rFonts w:hint="eastAsia"/>
          <w:color w:val="auto"/>
          <w:sz w:val="28"/>
          <w:szCs w:val="28"/>
        </w:rPr>
        <w:t>1、时间：2020</w:t>
      </w:r>
      <w:r>
        <w:rPr>
          <w:rFonts w:hint="eastAsia"/>
          <w:color w:val="auto"/>
          <w:spacing w:val="-60"/>
          <w:sz w:val="28"/>
          <w:szCs w:val="28"/>
        </w:rPr>
        <w:t xml:space="preserve"> </w:t>
      </w:r>
      <w:r>
        <w:rPr>
          <w:rFonts w:hint="eastAsia"/>
          <w:color w:val="auto"/>
          <w:sz w:val="28"/>
          <w:szCs w:val="28"/>
        </w:rPr>
        <w:t>年</w:t>
      </w:r>
      <w:r>
        <w:rPr>
          <w:rFonts w:hint="eastAsia"/>
          <w:color w:val="auto"/>
          <w:sz w:val="28"/>
          <w:szCs w:val="28"/>
          <w:lang w:val="en-US" w:eastAsia="zh-CN"/>
        </w:rPr>
        <w:t>8</w:t>
      </w:r>
      <w:r>
        <w:rPr>
          <w:rFonts w:hint="eastAsia"/>
          <w:color w:val="auto"/>
          <w:sz w:val="28"/>
          <w:szCs w:val="28"/>
        </w:rPr>
        <w:t>月</w:t>
      </w:r>
      <w:r>
        <w:rPr>
          <w:rFonts w:hint="eastAsia"/>
          <w:color w:val="auto"/>
          <w:sz w:val="28"/>
          <w:szCs w:val="28"/>
          <w:lang w:val="en-US" w:eastAsia="zh-CN"/>
        </w:rPr>
        <w:t>5</w:t>
      </w:r>
      <w:r>
        <w:rPr>
          <w:rFonts w:hint="eastAsia"/>
          <w:color w:val="auto"/>
          <w:sz w:val="28"/>
          <w:szCs w:val="28"/>
        </w:rPr>
        <w:t>日</w:t>
      </w:r>
      <w:r>
        <w:rPr>
          <w:rFonts w:hint="eastAsia"/>
          <w:color w:val="auto"/>
          <w:spacing w:val="-60"/>
          <w:sz w:val="28"/>
          <w:szCs w:val="28"/>
        </w:rPr>
        <w:t xml:space="preserve"> </w:t>
      </w:r>
      <w:r>
        <w:rPr>
          <w:rFonts w:hint="eastAsia"/>
          <w:color w:val="auto"/>
          <w:sz w:val="28"/>
          <w:szCs w:val="28"/>
        </w:rPr>
        <w:t>10</w:t>
      </w:r>
      <w:r>
        <w:rPr>
          <w:rFonts w:hint="eastAsia"/>
          <w:color w:val="auto"/>
          <w:spacing w:val="-60"/>
          <w:sz w:val="28"/>
          <w:szCs w:val="28"/>
        </w:rPr>
        <w:t xml:space="preserve"> </w:t>
      </w:r>
      <w:r>
        <w:rPr>
          <w:rFonts w:hint="eastAsia"/>
          <w:color w:val="auto"/>
          <w:sz w:val="28"/>
          <w:szCs w:val="28"/>
        </w:rPr>
        <w:t>时</w:t>
      </w:r>
      <w:r>
        <w:rPr>
          <w:rFonts w:hint="eastAsia"/>
          <w:color w:val="auto"/>
          <w:spacing w:val="-60"/>
          <w:sz w:val="28"/>
          <w:szCs w:val="28"/>
        </w:rPr>
        <w:t xml:space="preserve"> </w:t>
      </w:r>
      <w:r>
        <w:rPr>
          <w:rFonts w:hint="eastAsia"/>
          <w:color w:val="auto"/>
          <w:sz w:val="28"/>
          <w:szCs w:val="28"/>
        </w:rPr>
        <w:t>00</w:t>
      </w:r>
      <w:r>
        <w:rPr>
          <w:rFonts w:hint="eastAsia"/>
          <w:color w:val="auto"/>
          <w:spacing w:val="-60"/>
          <w:sz w:val="28"/>
          <w:szCs w:val="28"/>
        </w:rPr>
        <w:t xml:space="preserve"> </w:t>
      </w:r>
      <w:r>
        <w:rPr>
          <w:rFonts w:hint="eastAsia"/>
          <w:color w:val="auto"/>
          <w:sz w:val="28"/>
          <w:szCs w:val="28"/>
        </w:rPr>
        <w:t xml:space="preserve">分 </w:t>
      </w:r>
    </w:p>
    <w:p>
      <w:pPr>
        <w:pStyle w:val="9"/>
        <w:adjustRightInd w:val="0"/>
        <w:snapToGrid w:val="0"/>
        <w:spacing w:line="360" w:lineRule="auto"/>
        <w:rPr>
          <w:color w:val="auto"/>
          <w:sz w:val="28"/>
          <w:szCs w:val="28"/>
        </w:rPr>
      </w:pPr>
      <w:r>
        <w:rPr>
          <w:rFonts w:hint="eastAsia"/>
          <w:color w:val="auto"/>
          <w:sz w:val="28"/>
          <w:szCs w:val="28"/>
        </w:rPr>
        <w:t>2、地点：本项目实行网上远程开标无须到现场提交响应文件</w:t>
      </w:r>
    </w:p>
    <w:p>
      <w:pPr>
        <w:pStyle w:val="9"/>
        <w:adjustRightInd w:val="0"/>
        <w:snapToGrid w:val="0"/>
        <w:spacing w:line="360" w:lineRule="auto"/>
        <w:rPr>
          <w:b/>
          <w:bCs/>
          <w:sz w:val="28"/>
          <w:szCs w:val="28"/>
        </w:rPr>
      </w:pPr>
      <w:r>
        <w:rPr>
          <w:rFonts w:hint="eastAsia"/>
          <w:b/>
          <w:bCs/>
          <w:sz w:val="28"/>
          <w:szCs w:val="28"/>
        </w:rPr>
        <w:t>九、开标时间及地点</w:t>
      </w:r>
    </w:p>
    <w:p>
      <w:pPr>
        <w:pStyle w:val="9"/>
        <w:adjustRightInd w:val="0"/>
        <w:snapToGrid w:val="0"/>
        <w:spacing w:line="360" w:lineRule="auto"/>
        <w:rPr>
          <w:color w:val="auto"/>
          <w:sz w:val="28"/>
          <w:szCs w:val="28"/>
        </w:rPr>
      </w:pPr>
      <w:r>
        <w:rPr>
          <w:rFonts w:hint="eastAsia"/>
          <w:color w:val="auto"/>
          <w:sz w:val="28"/>
          <w:szCs w:val="28"/>
        </w:rPr>
        <w:t>1、时间：2020</w:t>
      </w:r>
      <w:r>
        <w:rPr>
          <w:rFonts w:hint="eastAsia"/>
          <w:color w:val="auto"/>
          <w:spacing w:val="-60"/>
          <w:sz w:val="28"/>
          <w:szCs w:val="28"/>
        </w:rPr>
        <w:t xml:space="preserve"> </w:t>
      </w:r>
      <w:r>
        <w:rPr>
          <w:rFonts w:hint="eastAsia"/>
          <w:color w:val="auto"/>
          <w:sz w:val="28"/>
          <w:szCs w:val="28"/>
        </w:rPr>
        <w:t>年</w:t>
      </w:r>
      <w:r>
        <w:rPr>
          <w:rFonts w:hint="eastAsia"/>
          <w:color w:val="auto"/>
          <w:sz w:val="28"/>
          <w:szCs w:val="28"/>
          <w:lang w:val="en-US" w:eastAsia="zh-CN"/>
        </w:rPr>
        <w:t>8</w:t>
      </w:r>
      <w:r>
        <w:rPr>
          <w:rFonts w:hint="eastAsia"/>
          <w:color w:val="auto"/>
          <w:sz w:val="28"/>
          <w:szCs w:val="28"/>
        </w:rPr>
        <w:t>月</w:t>
      </w:r>
      <w:r>
        <w:rPr>
          <w:rFonts w:hint="eastAsia"/>
          <w:color w:val="auto"/>
          <w:sz w:val="28"/>
          <w:szCs w:val="28"/>
          <w:lang w:val="en-US" w:eastAsia="zh-CN"/>
        </w:rPr>
        <w:t>5</w:t>
      </w:r>
      <w:r>
        <w:rPr>
          <w:rFonts w:hint="eastAsia"/>
          <w:color w:val="auto"/>
          <w:sz w:val="28"/>
          <w:szCs w:val="28"/>
        </w:rPr>
        <w:t>日</w:t>
      </w:r>
      <w:r>
        <w:rPr>
          <w:rFonts w:hint="eastAsia"/>
          <w:color w:val="auto"/>
          <w:spacing w:val="-60"/>
          <w:sz w:val="28"/>
          <w:szCs w:val="28"/>
        </w:rPr>
        <w:t xml:space="preserve"> </w:t>
      </w:r>
      <w:r>
        <w:rPr>
          <w:rFonts w:hint="eastAsia"/>
          <w:color w:val="auto"/>
          <w:sz w:val="28"/>
          <w:szCs w:val="28"/>
        </w:rPr>
        <w:t>10</w:t>
      </w:r>
      <w:r>
        <w:rPr>
          <w:rFonts w:hint="eastAsia"/>
          <w:color w:val="auto"/>
          <w:spacing w:val="-60"/>
          <w:sz w:val="28"/>
          <w:szCs w:val="28"/>
        </w:rPr>
        <w:t xml:space="preserve"> </w:t>
      </w:r>
      <w:r>
        <w:rPr>
          <w:rFonts w:hint="eastAsia"/>
          <w:color w:val="auto"/>
          <w:sz w:val="28"/>
          <w:szCs w:val="28"/>
        </w:rPr>
        <w:t>时</w:t>
      </w:r>
      <w:r>
        <w:rPr>
          <w:rFonts w:hint="eastAsia"/>
          <w:color w:val="auto"/>
          <w:spacing w:val="-60"/>
          <w:sz w:val="28"/>
          <w:szCs w:val="28"/>
        </w:rPr>
        <w:t xml:space="preserve"> </w:t>
      </w:r>
      <w:r>
        <w:rPr>
          <w:rFonts w:hint="eastAsia"/>
          <w:color w:val="auto"/>
          <w:sz w:val="28"/>
          <w:szCs w:val="28"/>
        </w:rPr>
        <w:t>00</w:t>
      </w:r>
      <w:r>
        <w:rPr>
          <w:rFonts w:hint="eastAsia"/>
          <w:color w:val="auto"/>
          <w:spacing w:val="-60"/>
          <w:sz w:val="28"/>
          <w:szCs w:val="28"/>
        </w:rPr>
        <w:t xml:space="preserve"> </w:t>
      </w:r>
      <w:r>
        <w:rPr>
          <w:rFonts w:hint="eastAsia"/>
          <w:color w:val="auto"/>
          <w:sz w:val="28"/>
          <w:szCs w:val="28"/>
        </w:rPr>
        <w:t>分</w:t>
      </w:r>
    </w:p>
    <w:p>
      <w:pPr>
        <w:pStyle w:val="9"/>
        <w:adjustRightInd w:val="0"/>
        <w:snapToGrid w:val="0"/>
        <w:spacing w:line="360" w:lineRule="auto"/>
        <w:rPr>
          <w:sz w:val="28"/>
          <w:szCs w:val="28"/>
        </w:rPr>
      </w:pPr>
      <w:r>
        <w:rPr>
          <w:rFonts w:hint="eastAsia"/>
          <w:sz w:val="28"/>
          <w:szCs w:val="28"/>
        </w:rPr>
        <w:t xml:space="preserve">2、地点：本项目实行网上远程开标无须到现场提交响应文件 </w:t>
      </w:r>
      <w:r>
        <w:rPr>
          <w:rFonts w:hint="eastAsia"/>
          <w:spacing w:val="-1"/>
          <w:sz w:val="28"/>
          <w:szCs w:val="28"/>
        </w:rPr>
        <w:t>特别提示：本项目实行网上远程开标无须到现场提交投标文件。投标文件提</w:t>
      </w:r>
      <w:r>
        <w:rPr>
          <w:rFonts w:hint="eastAsia"/>
          <w:spacing w:val="6"/>
          <w:sz w:val="28"/>
          <w:szCs w:val="28"/>
        </w:rPr>
        <w:t>交及解密详见周口市公共资源交易中心网关于新冠肺炎疫情防控期间业务特事</w:t>
      </w:r>
      <w:r>
        <w:rPr>
          <w:rFonts w:hint="eastAsia"/>
          <w:spacing w:val="-96"/>
          <w:sz w:val="28"/>
          <w:szCs w:val="28"/>
        </w:rPr>
        <w:t xml:space="preserve"> </w:t>
      </w:r>
      <w:r>
        <w:rPr>
          <w:rFonts w:hint="eastAsia"/>
          <w:sz w:val="28"/>
          <w:szCs w:val="28"/>
        </w:rPr>
        <w:t>特办的通知《远程在线解密会员端操作手册》。</w:t>
      </w:r>
    </w:p>
    <w:p>
      <w:pPr>
        <w:pStyle w:val="9"/>
        <w:adjustRightInd w:val="0"/>
        <w:snapToGrid w:val="0"/>
        <w:spacing w:line="360" w:lineRule="auto"/>
        <w:rPr>
          <w:b/>
          <w:bCs/>
          <w:sz w:val="28"/>
          <w:szCs w:val="28"/>
        </w:rPr>
      </w:pPr>
      <w:r>
        <w:rPr>
          <w:rFonts w:hint="eastAsia"/>
          <w:b/>
          <w:bCs/>
          <w:sz w:val="28"/>
          <w:szCs w:val="28"/>
        </w:rPr>
        <w:t xml:space="preserve">十、发布公告的媒介及招标公告期限 </w:t>
      </w:r>
    </w:p>
    <w:p>
      <w:pPr>
        <w:pStyle w:val="9"/>
        <w:adjustRightInd w:val="0"/>
        <w:snapToGrid w:val="0"/>
        <w:spacing w:line="360" w:lineRule="auto"/>
        <w:rPr>
          <w:sz w:val="28"/>
          <w:szCs w:val="28"/>
        </w:rPr>
      </w:pPr>
      <w:r>
        <w:rPr>
          <w:rFonts w:hint="eastAsia"/>
          <w:sz w:val="28"/>
          <w:szCs w:val="28"/>
        </w:rPr>
        <w:t>本次招标公告在《河南省政府采购网》、《全国公共资源交易平台（河南省</w:t>
      </w:r>
      <w:r>
        <w:rPr>
          <w:rFonts w:hint="eastAsia"/>
          <w:sz w:val="28"/>
          <w:szCs w:val="28"/>
          <w:lang w:val="en-US"/>
        </w:rPr>
        <w:t>.</w:t>
      </w:r>
      <w:r>
        <w:rPr>
          <w:rFonts w:hint="eastAsia"/>
          <w:sz w:val="28"/>
          <w:szCs w:val="28"/>
        </w:rPr>
        <w:t>周口市）》上发布。</w:t>
      </w:r>
    </w:p>
    <w:p>
      <w:pPr>
        <w:pStyle w:val="9"/>
        <w:adjustRightInd w:val="0"/>
        <w:snapToGrid w:val="0"/>
        <w:spacing w:line="360" w:lineRule="auto"/>
        <w:rPr>
          <w:b/>
          <w:bCs/>
          <w:sz w:val="28"/>
          <w:szCs w:val="28"/>
        </w:rPr>
      </w:pPr>
      <w:r>
        <w:rPr>
          <w:rFonts w:hint="eastAsia"/>
          <w:b/>
          <w:bCs/>
          <w:sz w:val="28"/>
          <w:szCs w:val="28"/>
        </w:rPr>
        <w:t xml:space="preserve">十一、联系方式 </w:t>
      </w:r>
    </w:p>
    <w:p>
      <w:pPr>
        <w:pStyle w:val="9"/>
        <w:adjustRightInd w:val="0"/>
        <w:snapToGrid w:val="0"/>
        <w:spacing w:line="360" w:lineRule="auto"/>
        <w:rPr>
          <w:sz w:val="28"/>
          <w:szCs w:val="28"/>
        </w:rPr>
      </w:pPr>
      <w:r>
        <w:rPr>
          <w:rFonts w:hint="eastAsia"/>
          <w:sz w:val="28"/>
          <w:szCs w:val="28"/>
        </w:rPr>
        <w:t>1、采购人：河南周口经济开发区公用事业管理中心</w:t>
      </w:r>
      <w:r>
        <w:rPr>
          <w:rFonts w:hint="eastAsia"/>
          <w:sz w:val="28"/>
          <w:szCs w:val="28"/>
          <w:lang w:val="en-US"/>
        </w:rPr>
        <w:t xml:space="preserve">       </w:t>
      </w:r>
    </w:p>
    <w:p>
      <w:pPr>
        <w:pStyle w:val="9"/>
        <w:tabs>
          <w:tab w:val="left" w:pos="2597"/>
          <w:tab w:val="left" w:pos="4037"/>
        </w:tabs>
        <w:adjustRightInd w:val="0"/>
        <w:snapToGrid w:val="0"/>
        <w:spacing w:line="360" w:lineRule="auto"/>
        <w:rPr>
          <w:sz w:val="28"/>
          <w:szCs w:val="28"/>
          <w:lang w:val="en-US"/>
        </w:rPr>
      </w:pPr>
      <w:r>
        <w:rPr>
          <w:rFonts w:hint="eastAsia"/>
          <w:sz w:val="28"/>
          <w:szCs w:val="28"/>
        </w:rPr>
        <w:t>联系人：晁中领</w:t>
      </w:r>
      <w:r>
        <w:rPr>
          <w:rFonts w:hint="eastAsia"/>
          <w:sz w:val="28"/>
          <w:szCs w:val="28"/>
          <w:lang w:val="en-US"/>
        </w:rPr>
        <w:t xml:space="preserve">      </w:t>
      </w:r>
      <w:r>
        <w:rPr>
          <w:rFonts w:hint="eastAsia"/>
          <w:sz w:val="28"/>
          <w:szCs w:val="28"/>
        </w:rPr>
        <w:t>电话：</w:t>
      </w:r>
      <w:r>
        <w:rPr>
          <w:rFonts w:hint="eastAsia"/>
          <w:sz w:val="28"/>
          <w:szCs w:val="28"/>
          <w:lang w:val="en-US"/>
        </w:rPr>
        <w:t>15838635661</w:t>
      </w:r>
    </w:p>
    <w:p>
      <w:pPr>
        <w:pStyle w:val="14"/>
        <w:widowControl/>
        <w:shd w:val="clear" w:color="auto" w:fill="FFFFFF"/>
        <w:adjustRightInd w:val="0"/>
        <w:snapToGrid w:val="0"/>
        <w:spacing w:beforeAutospacing="0" w:afterAutospacing="0" w:line="360" w:lineRule="auto"/>
        <w:jc w:val="both"/>
        <w:rPr>
          <w:rFonts w:cs="宋体"/>
          <w:sz w:val="28"/>
          <w:szCs w:val="28"/>
        </w:rPr>
      </w:pPr>
      <w:r>
        <w:rPr>
          <w:rFonts w:hint="eastAsia" w:cs="宋体"/>
          <w:color w:val="000000"/>
          <w:sz w:val="28"/>
          <w:szCs w:val="28"/>
          <w:shd w:val="clear" w:color="auto" w:fill="FFFFFF"/>
        </w:rPr>
        <w:t>2、采购代理机构：周口市公共资源交易中心政府采购中心</w:t>
      </w:r>
    </w:p>
    <w:p>
      <w:pPr>
        <w:pStyle w:val="14"/>
        <w:widowControl/>
        <w:shd w:val="clear" w:color="auto" w:fill="FFFFFF"/>
        <w:adjustRightInd w:val="0"/>
        <w:snapToGrid w:val="0"/>
        <w:spacing w:beforeAutospacing="0" w:afterAutospacing="0" w:line="360" w:lineRule="auto"/>
        <w:jc w:val="both"/>
        <w:rPr>
          <w:rFonts w:hint="default" w:eastAsia="宋体" w:cs="宋体"/>
          <w:sz w:val="28"/>
          <w:szCs w:val="28"/>
          <w:lang w:val="en-US" w:eastAsia="zh-CN"/>
        </w:rPr>
      </w:pPr>
      <w:r>
        <w:rPr>
          <w:rFonts w:hint="eastAsia" w:cs="宋体"/>
          <w:color w:val="000000"/>
          <w:sz w:val="28"/>
          <w:szCs w:val="28"/>
          <w:shd w:val="clear" w:color="auto" w:fill="FFFFFF"/>
        </w:rPr>
        <w:t>联系人：</w:t>
      </w:r>
      <w:r>
        <w:rPr>
          <w:rFonts w:hint="eastAsia" w:cs="宋体"/>
          <w:color w:val="auto"/>
          <w:sz w:val="28"/>
          <w:szCs w:val="28"/>
          <w:shd w:val="clear" w:color="auto" w:fill="FFFFFF"/>
          <w:lang w:val="en-US" w:eastAsia="zh-CN"/>
        </w:rPr>
        <w:t>李龙龙</w:t>
      </w:r>
      <w:r>
        <w:rPr>
          <w:rFonts w:hint="eastAsia" w:cs="宋体"/>
          <w:color w:val="auto"/>
          <w:sz w:val="28"/>
          <w:szCs w:val="28"/>
          <w:shd w:val="clear" w:color="auto" w:fill="FFFFFF"/>
        </w:rPr>
        <w:t xml:space="preserve">    电话：</w:t>
      </w:r>
      <w:r>
        <w:rPr>
          <w:rFonts w:hint="eastAsia" w:cs="宋体"/>
          <w:color w:val="auto"/>
          <w:sz w:val="28"/>
          <w:szCs w:val="28"/>
          <w:shd w:val="clear" w:color="auto" w:fill="FFFFFF"/>
          <w:lang w:val="en-US" w:eastAsia="zh-CN"/>
        </w:rPr>
        <w:t>0394-8106517</w:t>
      </w:r>
    </w:p>
    <w:p>
      <w:pPr>
        <w:pStyle w:val="14"/>
        <w:widowControl/>
        <w:shd w:val="clear" w:color="auto" w:fill="FFFFFF"/>
        <w:adjustRightInd w:val="0"/>
        <w:snapToGrid w:val="0"/>
        <w:spacing w:beforeAutospacing="0" w:afterAutospacing="0" w:line="360" w:lineRule="auto"/>
        <w:jc w:val="both"/>
        <w:rPr>
          <w:rFonts w:cs="宋体"/>
          <w:sz w:val="28"/>
          <w:szCs w:val="28"/>
        </w:rPr>
      </w:pPr>
      <w:r>
        <w:rPr>
          <w:rFonts w:hint="eastAsia" w:cs="宋体"/>
          <w:color w:val="000000"/>
          <w:sz w:val="28"/>
          <w:szCs w:val="28"/>
          <w:shd w:val="clear" w:color="auto" w:fill="FFFFFF"/>
        </w:rPr>
        <w:t>联系地址：周口市东新区光明路市行政中心西南楼</w:t>
      </w:r>
    </w:p>
    <w:p>
      <w:pPr>
        <w:adjustRightInd w:val="0"/>
        <w:snapToGrid w:val="0"/>
        <w:spacing w:line="360" w:lineRule="auto"/>
        <w:ind w:firstLine="560" w:firstLineChars="200"/>
        <w:rPr>
          <w:sz w:val="28"/>
          <w:szCs w:val="28"/>
        </w:rPr>
      </w:pPr>
    </w:p>
    <w:p>
      <w:pPr>
        <w:pStyle w:val="9"/>
        <w:adjustRightInd w:val="0"/>
        <w:snapToGrid w:val="0"/>
        <w:spacing w:line="360" w:lineRule="auto"/>
        <w:ind w:firstLine="560" w:firstLineChars="200"/>
        <w:jc w:val="right"/>
        <w:rPr>
          <w:sz w:val="28"/>
          <w:szCs w:val="28"/>
        </w:rPr>
      </w:pPr>
      <w:r>
        <w:rPr>
          <w:rFonts w:hint="eastAsia"/>
          <w:sz w:val="28"/>
          <w:szCs w:val="28"/>
        </w:rPr>
        <w:t xml:space="preserve">周口市公共资源交易中心政府采购中心 </w:t>
      </w:r>
    </w:p>
    <w:p>
      <w:pPr>
        <w:pStyle w:val="9"/>
        <w:adjustRightInd w:val="0"/>
        <w:snapToGrid w:val="0"/>
        <w:spacing w:line="360" w:lineRule="auto"/>
        <w:ind w:firstLine="560" w:firstLineChars="200"/>
        <w:jc w:val="center"/>
        <w:rPr>
          <w:sz w:val="28"/>
          <w:szCs w:val="28"/>
        </w:rPr>
      </w:pPr>
      <w:r>
        <w:rPr>
          <w:rFonts w:hint="eastAsia"/>
          <w:sz w:val="28"/>
          <w:szCs w:val="28"/>
          <w:lang w:val="en-US"/>
        </w:rPr>
        <w:t xml:space="preserve">                </w:t>
      </w:r>
      <w:r>
        <w:rPr>
          <w:rFonts w:hint="eastAsia"/>
          <w:sz w:val="28"/>
          <w:szCs w:val="28"/>
        </w:rPr>
        <w:t>2020年</w:t>
      </w:r>
      <w:r>
        <w:rPr>
          <w:rFonts w:hint="eastAsia"/>
          <w:sz w:val="28"/>
          <w:szCs w:val="28"/>
          <w:lang w:val="en-US" w:eastAsia="zh-CN"/>
        </w:rPr>
        <w:t>7</w:t>
      </w:r>
      <w:r>
        <w:rPr>
          <w:rFonts w:hint="eastAsia"/>
          <w:sz w:val="28"/>
          <w:szCs w:val="28"/>
        </w:rPr>
        <w:t>月</w:t>
      </w:r>
      <w:r>
        <w:rPr>
          <w:rFonts w:hint="eastAsia"/>
          <w:sz w:val="28"/>
          <w:szCs w:val="28"/>
          <w:lang w:val="en-US" w:eastAsia="zh-CN"/>
        </w:rPr>
        <w:t>15</w:t>
      </w:r>
      <w:bookmarkStart w:id="33" w:name="_GoBack"/>
      <w:bookmarkEnd w:id="33"/>
      <w:r>
        <w:rPr>
          <w:rFonts w:hint="eastAsia"/>
          <w:sz w:val="28"/>
          <w:szCs w:val="28"/>
        </w:rPr>
        <w:t>日</w:t>
      </w:r>
    </w:p>
    <w:p>
      <w:pPr>
        <w:spacing w:line="458" w:lineRule="auto"/>
        <w:sectPr>
          <w:footerReference r:id="rId5" w:type="default"/>
          <w:pgSz w:w="11910" w:h="16840"/>
          <w:pgMar w:top="1380" w:right="1680" w:bottom="1160" w:left="1680" w:header="0" w:footer="957" w:gutter="0"/>
          <w:pgNumType w:fmt="numberInDash" w:start="1"/>
          <w:cols w:space="720" w:num="1"/>
        </w:sectPr>
      </w:pPr>
    </w:p>
    <w:p>
      <w:pPr>
        <w:pStyle w:val="2"/>
        <w:tabs>
          <w:tab w:val="left" w:pos="1281"/>
        </w:tabs>
        <w:spacing w:before="31"/>
        <w:ind w:right="100"/>
        <w:jc w:val="center"/>
      </w:pPr>
      <w:r>
        <w:t>第二章</w:t>
      </w:r>
      <w:r>
        <w:tab/>
      </w:r>
      <w:r>
        <w:t>投标人须知</w:t>
      </w:r>
    </w:p>
    <w:p>
      <w:pPr>
        <w:pStyle w:val="6"/>
        <w:spacing w:before="221"/>
        <w:ind w:right="97"/>
        <w:jc w:val="center"/>
        <w:rPr>
          <w:rFonts w:ascii="宋体" w:eastAsia="宋体"/>
        </w:rPr>
      </w:pPr>
      <w:r>
        <w:rPr>
          <w:rFonts w:hint="eastAsia" w:ascii="宋体" w:eastAsia="宋体"/>
        </w:rPr>
        <w:t>投标人须知前附表</w:t>
      </w:r>
    </w:p>
    <w:p>
      <w:pPr>
        <w:pStyle w:val="9"/>
        <w:rPr>
          <w:b/>
          <w:sz w:val="28"/>
        </w:rPr>
      </w:pPr>
    </w:p>
    <w:tbl>
      <w:tblPr>
        <w:tblStyle w:val="15"/>
        <w:tblW w:w="99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3"/>
        <w:gridCol w:w="1559"/>
        <w:gridCol w:w="7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7" w:hRule="atLeast"/>
          <w:jc w:val="center"/>
        </w:trPr>
        <w:tc>
          <w:tcPr>
            <w:tcW w:w="813" w:type="dxa"/>
            <w:tcBorders>
              <w:top w:val="single" w:color="auto" w:sz="4" w:space="0"/>
              <w:left w:val="single" w:color="auto" w:sz="4" w:space="0"/>
              <w:bottom w:val="single" w:color="auto" w:sz="4" w:space="0"/>
              <w:right w:val="single" w:color="auto" w:sz="4" w:space="0"/>
            </w:tcBorders>
            <w:vAlign w:val="center"/>
          </w:tcPr>
          <w:p>
            <w:pPr>
              <w:spacing w:line="360" w:lineRule="auto"/>
              <w:ind w:left="20"/>
              <w:jc w:val="center"/>
              <w:rPr>
                <w:sz w:val="24"/>
                <w:szCs w:val="24"/>
              </w:rPr>
            </w:pPr>
            <w:r>
              <w:rPr>
                <w:sz w:val="24"/>
                <w:szCs w:val="24"/>
              </w:rPr>
              <w:t>序号</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内容</w:t>
            </w:r>
          </w:p>
        </w:tc>
        <w:tc>
          <w:tcPr>
            <w:tcW w:w="75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8" w:hRule="atLeast"/>
          <w:jc w:val="center"/>
        </w:trPr>
        <w:tc>
          <w:tcPr>
            <w:tcW w:w="813" w:type="dxa"/>
            <w:tcBorders>
              <w:top w:val="single" w:color="auto" w:sz="4" w:space="0"/>
              <w:left w:val="single" w:color="auto" w:sz="4" w:space="0"/>
              <w:bottom w:val="single" w:color="auto" w:sz="4" w:space="0"/>
              <w:right w:val="single" w:color="auto" w:sz="4" w:space="0"/>
            </w:tcBorders>
            <w:vAlign w:val="center"/>
          </w:tcPr>
          <w:p>
            <w:pPr>
              <w:spacing w:line="360" w:lineRule="auto"/>
              <w:ind w:left="20"/>
              <w:jc w:val="center"/>
              <w:rPr>
                <w:sz w:val="24"/>
                <w:szCs w:val="24"/>
                <w:lang w:val="en-US"/>
              </w:rPr>
            </w:pPr>
            <w:r>
              <w:rPr>
                <w:rFonts w:hint="eastAsia"/>
                <w:sz w:val="24"/>
                <w:szCs w:val="24"/>
                <w:lang w:val="en-US"/>
              </w:rPr>
              <w:t>1</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采购人</w:t>
            </w:r>
          </w:p>
        </w:tc>
        <w:tc>
          <w:tcPr>
            <w:tcW w:w="75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rFonts w:hint="eastAsia"/>
                <w:sz w:val="24"/>
                <w:szCs w:val="24"/>
              </w:rPr>
              <w:t>河南周口经济开发区公用事业管理中心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7" w:hRule="atLeast"/>
          <w:jc w:val="center"/>
        </w:trPr>
        <w:tc>
          <w:tcPr>
            <w:tcW w:w="813" w:type="dxa"/>
            <w:tcBorders>
              <w:top w:val="single" w:color="auto" w:sz="4" w:space="0"/>
              <w:left w:val="single" w:color="auto" w:sz="4" w:space="0"/>
              <w:bottom w:val="single" w:color="auto" w:sz="4" w:space="0"/>
              <w:right w:val="single" w:color="auto" w:sz="4" w:space="0"/>
            </w:tcBorders>
            <w:vAlign w:val="center"/>
          </w:tcPr>
          <w:p>
            <w:pPr>
              <w:spacing w:line="360" w:lineRule="auto"/>
              <w:ind w:left="20"/>
              <w:jc w:val="center"/>
              <w:rPr>
                <w:sz w:val="24"/>
                <w:szCs w:val="24"/>
                <w:lang w:val="en-US"/>
              </w:rPr>
            </w:pPr>
            <w:r>
              <w:rPr>
                <w:rFonts w:hint="eastAsia"/>
                <w:sz w:val="24"/>
                <w:szCs w:val="24"/>
                <w:lang w:val="en-US"/>
              </w:rPr>
              <w:t>2</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代理机构</w:t>
            </w:r>
          </w:p>
        </w:tc>
        <w:tc>
          <w:tcPr>
            <w:tcW w:w="75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周口市公共资源交易中心政府采购中心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7" w:hRule="atLeast"/>
          <w:jc w:val="center"/>
        </w:trPr>
        <w:tc>
          <w:tcPr>
            <w:tcW w:w="813" w:type="dxa"/>
            <w:tcBorders>
              <w:top w:val="single" w:color="auto" w:sz="4" w:space="0"/>
              <w:left w:val="single" w:color="auto" w:sz="4" w:space="0"/>
              <w:bottom w:val="single" w:color="auto" w:sz="4" w:space="0"/>
              <w:right w:val="single" w:color="auto" w:sz="4" w:space="0"/>
            </w:tcBorders>
            <w:vAlign w:val="center"/>
          </w:tcPr>
          <w:p>
            <w:pPr>
              <w:spacing w:line="360" w:lineRule="auto"/>
              <w:ind w:left="20"/>
              <w:jc w:val="center"/>
              <w:rPr>
                <w:sz w:val="24"/>
                <w:szCs w:val="24"/>
                <w:lang w:val="en-US"/>
              </w:rPr>
            </w:pPr>
            <w:r>
              <w:rPr>
                <w:rFonts w:hint="eastAsia"/>
                <w:sz w:val="24"/>
                <w:szCs w:val="24"/>
                <w:lang w:val="en-US"/>
              </w:rPr>
              <w:t>3</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项目名称</w:t>
            </w:r>
          </w:p>
        </w:tc>
        <w:tc>
          <w:tcPr>
            <w:tcW w:w="75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rFonts w:hint="eastAsia"/>
                <w:sz w:val="24"/>
                <w:szCs w:val="24"/>
              </w:rPr>
              <w:t>河南周口经济开发区公用事业管理中心开发区内居委会环境卫生工作市场化运行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7" w:hRule="atLeast"/>
          <w:jc w:val="center"/>
        </w:trPr>
        <w:tc>
          <w:tcPr>
            <w:tcW w:w="813" w:type="dxa"/>
            <w:tcBorders>
              <w:top w:val="single" w:color="auto" w:sz="4" w:space="0"/>
              <w:left w:val="single" w:color="auto" w:sz="4" w:space="0"/>
              <w:bottom w:val="single" w:color="auto" w:sz="4" w:space="0"/>
              <w:right w:val="single" w:color="auto" w:sz="4" w:space="0"/>
            </w:tcBorders>
            <w:vAlign w:val="center"/>
          </w:tcPr>
          <w:p>
            <w:pPr>
              <w:spacing w:line="360" w:lineRule="auto"/>
              <w:ind w:left="20"/>
              <w:jc w:val="center"/>
              <w:rPr>
                <w:sz w:val="24"/>
                <w:szCs w:val="24"/>
                <w:lang w:val="en-US"/>
              </w:rPr>
            </w:pPr>
            <w:r>
              <w:rPr>
                <w:rFonts w:hint="eastAsia"/>
                <w:sz w:val="24"/>
                <w:szCs w:val="24"/>
                <w:lang w:val="en-US"/>
              </w:rPr>
              <w:t>4</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项目编号</w:t>
            </w:r>
          </w:p>
        </w:tc>
        <w:tc>
          <w:tcPr>
            <w:tcW w:w="75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rFonts w:hint="eastAsia"/>
                <w:color w:val="auto"/>
                <w:sz w:val="24"/>
                <w:szCs w:val="24"/>
                <w:shd w:val="clear" w:color="auto" w:fill="FFFFFF"/>
              </w:rPr>
              <w:t>周交政[2020]</w:t>
            </w:r>
            <w:r>
              <w:rPr>
                <w:rFonts w:hint="eastAsia"/>
                <w:color w:val="auto"/>
                <w:sz w:val="24"/>
                <w:szCs w:val="24"/>
                <w:shd w:val="clear" w:color="auto" w:fill="FFFFFF"/>
                <w:lang w:val="en-US" w:eastAsia="zh-CN"/>
              </w:rPr>
              <w:t>416</w:t>
            </w:r>
            <w:r>
              <w:rPr>
                <w:rFonts w:hint="eastAsia"/>
                <w:color w:val="auto"/>
                <w:sz w:val="24"/>
                <w:szCs w:val="24"/>
                <w:shd w:val="clear" w:color="auto" w:fill="FFFFFF"/>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7" w:hRule="atLeast"/>
          <w:jc w:val="center"/>
        </w:trPr>
        <w:tc>
          <w:tcPr>
            <w:tcW w:w="813" w:type="dxa"/>
            <w:tcBorders>
              <w:top w:val="single" w:color="auto" w:sz="4" w:space="0"/>
              <w:left w:val="single" w:color="auto" w:sz="4" w:space="0"/>
              <w:bottom w:val="single" w:color="auto" w:sz="4" w:space="0"/>
              <w:right w:val="single" w:color="auto" w:sz="4" w:space="0"/>
            </w:tcBorders>
            <w:vAlign w:val="center"/>
          </w:tcPr>
          <w:p>
            <w:pPr>
              <w:spacing w:line="360" w:lineRule="auto"/>
              <w:ind w:left="20"/>
              <w:jc w:val="center"/>
              <w:rPr>
                <w:sz w:val="24"/>
                <w:szCs w:val="24"/>
                <w:lang w:val="en-US"/>
              </w:rPr>
            </w:pPr>
            <w:r>
              <w:rPr>
                <w:rFonts w:hint="eastAsia"/>
                <w:sz w:val="24"/>
                <w:szCs w:val="24"/>
                <w:lang w:val="en-US"/>
              </w:rPr>
              <w:t>5</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项目性质</w:t>
            </w:r>
          </w:p>
        </w:tc>
        <w:tc>
          <w:tcPr>
            <w:tcW w:w="75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rFonts w:hint="eastAsia"/>
                <w:sz w:val="24"/>
                <w:szCs w:val="24"/>
              </w:rPr>
              <w:t>服务</w:t>
            </w:r>
            <w:r>
              <w:rPr>
                <w:sz w:val="24"/>
                <w:szCs w:val="24"/>
              </w:rPr>
              <w:t>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813" w:type="dxa"/>
            <w:tcBorders>
              <w:top w:val="single" w:color="auto" w:sz="4" w:space="0"/>
              <w:left w:val="single" w:color="auto" w:sz="4" w:space="0"/>
              <w:bottom w:val="single" w:color="auto" w:sz="4" w:space="0"/>
              <w:right w:val="single" w:color="auto" w:sz="4" w:space="0"/>
            </w:tcBorders>
            <w:vAlign w:val="center"/>
          </w:tcPr>
          <w:p>
            <w:pPr>
              <w:spacing w:line="360" w:lineRule="auto"/>
              <w:ind w:left="20"/>
              <w:jc w:val="center"/>
              <w:rPr>
                <w:sz w:val="24"/>
                <w:szCs w:val="24"/>
                <w:lang w:val="en-US"/>
              </w:rPr>
            </w:pPr>
            <w:r>
              <w:rPr>
                <w:rFonts w:hint="eastAsia"/>
                <w:sz w:val="24"/>
                <w:szCs w:val="24"/>
                <w:lang w:val="en-US"/>
              </w:rPr>
              <w:t>6</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资金来源</w:t>
            </w:r>
          </w:p>
        </w:tc>
        <w:tc>
          <w:tcPr>
            <w:tcW w:w="758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sz w:val="24"/>
                <w:szCs w:val="24"/>
              </w:rPr>
            </w:pPr>
            <w:r>
              <w:rPr>
                <w:sz w:val="24"/>
                <w:szCs w:val="24"/>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7"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7</w:t>
            </w:r>
          </w:p>
        </w:tc>
        <w:tc>
          <w:tcPr>
            <w:tcW w:w="1559" w:type="dxa"/>
            <w:vAlign w:val="center"/>
          </w:tcPr>
          <w:p>
            <w:pPr>
              <w:spacing w:line="360" w:lineRule="auto"/>
              <w:jc w:val="center"/>
              <w:rPr>
                <w:sz w:val="24"/>
                <w:szCs w:val="24"/>
              </w:rPr>
            </w:pPr>
            <w:r>
              <w:rPr>
                <w:sz w:val="24"/>
                <w:szCs w:val="24"/>
              </w:rPr>
              <w:t>标段划分</w:t>
            </w:r>
          </w:p>
        </w:tc>
        <w:tc>
          <w:tcPr>
            <w:tcW w:w="7586" w:type="dxa"/>
            <w:vAlign w:val="center"/>
          </w:tcPr>
          <w:p>
            <w:pPr>
              <w:spacing w:line="360" w:lineRule="auto"/>
              <w:jc w:val="center"/>
              <w:rPr>
                <w:rFonts w:ascii="Times New Roman" w:hAnsi="Times New Roman" w:eastAsia="Times New Roman"/>
                <w:sz w:val="24"/>
                <w:szCs w:val="24"/>
              </w:rPr>
            </w:pPr>
            <w:r>
              <w:rPr>
                <w:rFonts w:hint="eastAsia"/>
                <w:sz w:val="24"/>
                <w:szCs w:val="24"/>
                <w:lang w:val="en-US"/>
              </w:rPr>
              <w:t>2</w:t>
            </w:r>
            <w:r>
              <w:rPr>
                <w:sz w:val="24"/>
                <w:szCs w:val="24"/>
              </w:rPr>
              <w:t>个标段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7"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8</w:t>
            </w:r>
          </w:p>
        </w:tc>
        <w:tc>
          <w:tcPr>
            <w:tcW w:w="1559" w:type="dxa"/>
            <w:vAlign w:val="center"/>
          </w:tcPr>
          <w:p>
            <w:pPr>
              <w:spacing w:line="360" w:lineRule="auto"/>
              <w:jc w:val="center"/>
              <w:rPr>
                <w:sz w:val="24"/>
                <w:szCs w:val="24"/>
              </w:rPr>
            </w:pPr>
            <w:r>
              <w:rPr>
                <w:sz w:val="24"/>
                <w:szCs w:val="24"/>
              </w:rPr>
              <w:t>付款方式</w:t>
            </w:r>
          </w:p>
        </w:tc>
        <w:tc>
          <w:tcPr>
            <w:tcW w:w="7586" w:type="dxa"/>
            <w:vAlign w:val="center"/>
          </w:tcPr>
          <w:p>
            <w:pPr>
              <w:spacing w:line="360" w:lineRule="auto"/>
              <w:jc w:val="center"/>
              <w:rPr>
                <w:sz w:val="24"/>
                <w:szCs w:val="24"/>
              </w:rPr>
            </w:pPr>
            <w:r>
              <w:rPr>
                <w:sz w:val="24"/>
                <w:szCs w:val="24"/>
              </w:rPr>
              <w:t>双方签订合同时约定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8"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9</w:t>
            </w:r>
          </w:p>
        </w:tc>
        <w:tc>
          <w:tcPr>
            <w:tcW w:w="1559" w:type="dxa"/>
            <w:vAlign w:val="center"/>
          </w:tcPr>
          <w:p>
            <w:pPr>
              <w:spacing w:line="360" w:lineRule="auto"/>
              <w:jc w:val="center"/>
              <w:rPr>
                <w:sz w:val="24"/>
                <w:szCs w:val="24"/>
              </w:rPr>
            </w:pPr>
            <w:r>
              <w:rPr>
                <w:sz w:val="24"/>
                <w:szCs w:val="24"/>
              </w:rPr>
              <w:t>联合体投标</w:t>
            </w:r>
          </w:p>
        </w:tc>
        <w:tc>
          <w:tcPr>
            <w:tcW w:w="7586" w:type="dxa"/>
            <w:vAlign w:val="center"/>
          </w:tcPr>
          <w:p>
            <w:pPr>
              <w:spacing w:line="360" w:lineRule="auto"/>
              <w:jc w:val="center"/>
              <w:rPr>
                <w:sz w:val="24"/>
                <w:szCs w:val="24"/>
              </w:rPr>
            </w:pPr>
            <w:r>
              <w:rPr>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12"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10</w:t>
            </w:r>
          </w:p>
        </w:tc>
        <w:tc>
          <w:tcPr>
            <w:tcW w:w="1559" w:type="dxa"/>
            <w:vAlign w:val="center"/>
          </w:tcPr>
          <w:p>
            <w:pPr>
              <w:spacing w:line="360" w:lineRule="auto"/>
              <w:jc w:val="center"/>
              <w:rPr>
                <w:rFonts w:ascii="Times New Roman" w:hAnsi="Times New Roman" w:eastAsia="Times New Roman"/>
                <w:sz w:val="24"/>
                <w:szCs w:val="24"/>
              </w:rPr>
            </w:pPr>
            <w:r>
              <w:rPr>
                <w:sz w:val="24"/>
                <w:szCs w:val="24"/>
              </w:rPr>
              <w:t>投标报价</w:t>
            </w:r>
          </w:p>
        </w:tc>
        <w:tc>
          <w:tcPr>
            <w:tcW w:w="7586" w:type="dxa"/>
            <w:vAlign w:val="center"/>
          </w:tcPr>
          <w:p>
            <w:pPr>
              <w:spacing w:line="360" w:lineRule="auto"/>
              <w:ind w:left="23" w:firstLine="480" w:firstLineChars="200"/>
              <w:jc w:val="both"/>
              <w:rPr>
                <w:sz w:val="24"/>
                <w:szCs w:val="24"/>
              </w:rPr>
            </w:pPr>
            <w:r>
              <w:rPr>
                <w:sz w:val="24"/>
                <w:szCs w:val="24"/>
              </w:rPr>
              <w:t>1.投标报价应是</w:t>
            </w:r>
            <w:r>
              <w:rPr>
                <w:rFonts w:hint="eastAsia"/>
                <w:sz w:val="24"/>
                <w:szCs w:val="24"/>
              </w:rPr>
              <w:t>本次三年服务</w:t>
            </w:r>
            <w:r>
              <w:rPr>
                <w:sz w:val="24"/>
                <w:szCs w:val="24"/>
              </w:rPr>
              <w:t>的价格（含全部费用），包括交货发生的各种税费、运费、保险费、安装费、装卸费、以及伴随的其它服务费的总报价。</w:t>
            </w:r>
          </w:p>
          <w:p>
            <w:pPr>
              <w:spacing w:line="360" w:lineRule="auto"/>
              <w:ind w:left="23" w:firstLine="480" w:firstLineChars="200"/>
              <w:jc w:val="both"/>
              <w:rPr>
                <w:sz w:val="24"/>
                <w:szCs w:val="24"/>
              </w:rPr>
            </w:pPr>
            <w:r>
              <w:rPr>
                <w:sz w:val="24"/>
                <w:szCs w:val="24"/>
              </w:rPr>
              <w:t>2. 投标货币：人民币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9"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11</w:t>
            </w:r>
          </w:p>
        </w:tc>
        <w:tc>
          <w:tcPr>
            <w:tcW w:w="1559" w:type="dxa"/>
            <w:vAlign w:val="center"/>
          </w:tcPr>
          <w:p>
            <w:pPr>
              <w:spacing w:line="360" w:lineRule="auto"/>
              <w:jc w:val="center"/>
              <w:rPr>
                <w:sz w:val="24"/>
                <w:szCs w:val="24"/>
              </w:rPr>
            </w:pPr>
            <w:r>
              <w:rPr>
                <w:sz w:val="24"/>
                <w:szCs w:val="24"/>
              </w:rPr>
              <w:t>投标有效期</w:t>
            </w:r>
          </w:p>
        </w:tc>
        <w:tc>
          <w:tcPr>
            <w:tcW w:w="7586" w:type="dxa"/>
            <w:vAlign w:val="center"/>
          </w:tcPr>
          <w:p>
            <w:pPr>
              <w:spacing w:line="360" w:lineRule="auto"/>
              <w:ind w:left="20"/>
              <w:jc w:val="center"/>
              <w:rPr>
                <w:sz w:val="24"/>
                <w:szCs w:val="24"/>
              </w:rPr>
            </w:pPr>
            <w:r>
              <w:rPr>
                <w:sz w:val="24"/>
                <w:szCs w:val="24"/>
              </w:rPr>
              <w:t>60日历天，从提交投标文件的截止之日起算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12</w:t>
            </w:r>
          </w:p>
        </w:tc>
        <w:tc>
          <w:tcPr>
            <w:tcW w:w="1559" w:type="dxa"/>
            <w:vAlign w:val="center"/>
          </w:tcPr>
          <w:p>
            <w:pPr>
              <w:spacing w:line="360" w:lineRule="auto"/>
              <w:jc w:val="center"/>
              <w:rPr>
                <w:sz w:val="24"/>
                <w:szCs w:val="24"/>
              </w:rPr>
            </w:pPr>
            <w:r>
              <w:rPr>
                <w:rFonts w:hint="eastAsia"/>
                <w:sz w:val="24"/>
                <w:szCs w:val="24"/>
              </w:rPr>
              <w:t>服务</w:t>
            </w:r>
            <w:r>
              <w:rPr>
                <w:sz w:val="24"/>
                <w:szCs w:val="24"/>
              </w:rPr>
              <w:t>地点</w:t>
            </w:r>
          </w:p>
        </w:tc>
        <w:tc>
          <w:tcPr>
            <w:tcW w:w="7586" w:type="dxa"/>
            <w:vAlign w:val="center"/>
          </w:tcPr>
          <w:p>
            <w:pPr>
              <w:spacing w:line="360" w:lineRule="auto"/>
              <w:ind w:left="20"/>
              <w:jc w:val="center"/>
              <w:rPr>
                <w:sz w:val="24"/>
                <w:szCs w:val="24"/>
              </w:rPr>
            </w:pPr>
            <w:r>
              <w:rPr>
                <w:sz w:val="24"/>
                <w:szCs w:val="24"/>
              </w:rPr>
              <w:t>采购方指定地点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13</w:t>
            </w:r>
          </w:p>
        </w:tc>
        <w:tc>
          <w:tcPr>
            <w:tcW w:w="1559" w:type="dxa"/>
            <w:vAlign w:val="center"/>
          </w:tcPr>
          <w:p>
            <w:pPr>
              <w:spacing w:line="360" w:lineRule="auto"/>
              <w:jc w:val="center"/>
              <w:rPr>
                <w:sz w:val="24"/>
                <w:szCs w:val="24"/>
              </w:rPr>
            </w:pPr>
            <w:r>
              <w:rPr>
                <w:rFonts w:hint="eastAsia"/>
                <w:sz w:val="24"/>
                <w:szCs w:val="24"/>
              </w:rPr>
              <w:t>服务期限</w:t>
            </w:r>
          </w:p>
        </w:tc>
        <w:tc>
          <w:tcPr>
            <w:tcW w:w="7586" w:type="dxa"/>
            <w:vAlign w:val="center"/>
          </w:tcPr>
          <w:p>
            <w:pPr>
              <w:spacing w:line="360" w:lineRule="auto"/>
              <w:jc w:val="center"/>
              <w:rPr>
                <w:sz w:val="24"/>
                <w:szCs w:val="24"/>
              </w:rPr>
            </w:pPr>
            <w:r>
              <w:rPr>
                <w:rFonts w:hint="eastAsia"/>
                <w:sz w:val="24"/>
                <w:szCs w:val="24"/>
                <w:lang w:val="en-US"/>
              </w:rPr>
              <w:t>3年，从签订合同之日起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15</w:t>
            </w:r>
          </w:p>
        </w:tc>
        <w:tc>
          <w:tcPr>
            <w:tcW w:w="1559" w:type="dxa"/>
          </w:tcPr>
          <w:p>
            <w:pPr>
              <w:pStyle w:val="22"/>
              <w:ind w:left="11" w:right="3"/>
              <w:jc w:val="center"/>
              <w:rPr>
                <w:sz w:val="24"/>
              </w:rPr>
            </w:pPr>
            <w:r>
              <w:rPr>
                <w:sz w:val="24"/>
              </w:rPr>
              <w:t>服务质量</w:t>
            </w:r>
          </w:p>
        </w:tc>
        <w:tc>
          <w:tcPr>
            <w:tcW w:w="7586" w:type="dxa"/>
          </w:tcPr>
          <w:p>
            <w:pPr>
              <w:pStyle w:val="22"/>
              <w:spacing w:before="1" w:line="360" w:lineRule="exact"/>
              <w:ind w:left="3" w:right="-15" w:firstLine="480" w:firstLineChars="200"/>
              <w:jc w:val="both"/>
              <w:rPr>
                <w:sz w:val="24"/>
              </w:rPr>
            </w:pPr>
            <w:r>
              <w:rPr>
                <w:sz w:val="24"/>
              </w:rPr>
              <w:t>符合国家有关行业规定，达到合格标准。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16</w:t>
            </w:r>
          </w:p>
        </w:tc>
        <w:tc>
          <w:tcPr>
            <w:tcW w:w="1559" w:type="dxa"/>
            <w:vAlign w:val="center"/>
          </w:tcPr>
          <w:p>
            <w:pPr>
              <w:spacing w:line="360" w:lineRule="auto"/>
              <w:jc w:val="center"/>
              <w:rPr>
                <w:sz w:val="24"/>
                <w:szCs w:val="24"/>
              </w:rPr>
            </w:pPr>
            <w:r>
              <w:rPr>
                <w:sz w:val="24"/>
              </w:rPr>
              <w:t>招标内容</w:t>
            </w:r>
          </w:p>
        </w:tc>
        <w:tc>
          <w:tcPr>
            <w:tcW w:w="7586" w:type="dxa"/>
            <w:vAlign w:val="center"/>
          </w:tcPr>
          <w:p>
            <w:pPr>
              <w:pStyle w:val="22"/>
              <w:spacing w:before="114" w:line="343" w:lineRule="auto"/>
              <w:ind w:left="3" w:right="-15" w:firstLine="436"/>
              <w:rPr>
                <w:sz w:val="24"/>
              </w:rPr>
            </w:pPr>
            <w:r>
              <w:rPr>
                <w:sz w:val="24"/>
              </w:rPr>
              <w:t>一标段：</w:t>
            </w:r>
            <w:r>
              <w:rPr>
                <w:rFonts w:hint="eastAsia"/>
                <w:sz w:val="24"/>
              </w:rPr>
              <w:t>周口经济开发区太昊路办事处各居委会（杨脑、陈营、艾营、杨井沿、康庄、韩营、毛楼）日常保洁和垃圾清运。</w:t>
            </w:r>
          </w:p>
          <w:p>
            <w:pPr>
              <w:spacing w:line="360" w:lineRule="auto"/>
              <w:jc w:val="center"/>
              <w:rPr>
                <w:sz w:val="24"/>
                <w:szCs w:val="24"/>
              </w:rPr>
            </w:pPr>
            <w:r>
              <w:rPr>
                <w:rFonts w:hint="eastAsia"/>
                <w:sz w:val="24"/>
                <w:lang w:val="en-US"/>
              </w:rPr>
              <w:t xml:space="preserve">   </w:t>
            </w:r>
            <w:r>
              <w:rPr>
                <w:sz w:val="24"/>
              </w:rPr>
              <w:t>二标段：</w:t>
            </w:r>
            <w:r>
              <w:rPr>
                <w:rFonts w:hint="eastAsia"/>
                <w:sz w:val="24"/>
              </w:rPr>
              <w:t>淮海路办事处各居委会（康楼、徐庄、孟营、黄滩、郑洼、牛滩、刘新庄、姚滩、南徐、路庄、赵寨、麦仁店）日常保洁和垃圾清运。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17</w:t>
            </w:r>
          </w:p>
        </w:tc>
        <w:tc>
          <w:tcPr>
            <w:tcW w:w="1559" w:type="dxa"/>
            <w:vAlign w:val="center"/>
          </w:tcPr>
          <w:p>
            <w:pPr>
              <w:spacing w:line="360" w:lineRule="auto"/>
              <w:jc w:val="center"/>
              <w:rPr>
                <w:rFonts w:ascii="Times New Roman" w:hAnsi="Times New Roman" w:eastAsia="Times New Roman"/>
                <w:sz w:val="24"/>
                <w:szCs w:val="24"/>
              </w:rPr>
            </w:pPr>
            <w:r>
              <w:rPr>
                <w:rFonts w:hint="eastAsia"/>
                <w:sz w:val="24"/>
                <w:szCs w:val="24"/>
              </w:rPr>
              <w:t>保证金</w:t>
            </w:r>
          </w:p>
        </w:tc>
        <w:tc>
          <w:tcPr>
            <w:tcW w:w="7586" w:type="dxa"/>
            <w:vAlign w:val="center"/>
          </w:tcPr>
          <w:p>
            <w:pPr>
              <w:spacing w:line="360" w:lineRule="auto"/>
              <w:jc w:val="center"/>
              <w:rPr>
                <w:sz w:val="24"/>
                <w:szCs w:val="24"/>
              </w:rPr>
            </w:pPr>
            <w:r>
              <w:rPr>
                <w:rFonts w:hint="eastAsia"/>
                <w:sz w:val="24"/>
                <w:szCs w:val="24"/>
              </w:rPr>
              <w:t>不需要缴纳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9"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18</w:t>
            </w:r>
          </w:p>
        </w:tc>
        <w:tc>
          <w:tcPr>
            <w:tcW w:w="1559" w:type="dxa"/>
            <w:vAlign w:val="center"/>
          </w:tcPr>
          <w:p>
            <w:pPr>
              <w:spacing w:line="360" w:lineRule="auto"/>
              <w:jc w:val="center"/>
              <w:rPr>
                <w:color w:val="auto"/>
                <w:sz w:val="24"/>
                <w:szCs w:val="24"/>
              </w:rPr>
            </w:pPr>
            <w:r>
              <w:rPr>
                <w:color w:val="auto"/>
                <w:sz w:val="24"/>
                <w:szCs w:val="24"/>
              </w:rPr>
              <w:t>勘察现场</w:t>
            </w:r>
          </w:p>
        </w:tc>
        <w:tc>
          <w:tcPr>
            <w:tcW w:w="7586" w:type="dxa"/>
            <w:vAlign w:val="center"/>
          </w:tcPr>
          <w:p>
            <w:pPr>
              <w:spacing w:line="360" w:lineRule="auto"/>
              <w:jc w:val="center"/>
              <w:rPr>
                <w:rFonts w:hint="eastAsia" w:eastAsia="宋体"/>
                <w:color w:val="auto"/>
                <w:sz w:val="24"/>
                <w:szCs w:val="24"/>
                <w:lang w:val="en-US" w:eastAsia="zh-CN"/>
              </w:rPr>
            </w:pPr>
            <w:r>
              <w:rPr>
                <w:rFonts w:hint="eastAsia"/>
                <w:color w:val="auto"/>
                <w:sz w:val="24"/>
                <w:szCs w:val="24"/>
                <w:lang w:val="en-US"/>
              </w:rPr>
              <w:t xml:space="preserve">   </w:t>
            </w:r>
            <w:r>
              <w:rPr>
                <w:rFonts w:hint="eastAsia"/>
                <w:color w:val="auto"/>
                <w:sz w:val="24"/>
                <w:szCs w:val="24"/>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61"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19</w:t>
            </w:r>
          </w:p>
        </w:tc>
        <w:tc>
          <w:tcPr>
            <w:tcW w:w="1559" w:type="dxa"/>
            <w:vAlign w:val="center"/>
          </w:tcPr>
          <w:p>
            <w:pPr>
              <w:spacing w:line="360" w:lineRule="auto"/>
              <w:jc w:val="center"/>
              <w:rPr>
                <w:rFonts w:ascii="Times New Roman" w:hAnsi="Times New Roman" w:eastAsia="Times New Roman"/>
                <w:sz w:val="24"/>
                <w:szCs w:val="24"/>
              </w:rPr>
            </w:pPr>
            <w:r>
              <w:rPr>
                <w:sz w:val="24"/>
                <w:szCs w:val="24"/>
              </w:rPr>
              <w:t>标书份数及要求</w:t>
            </w:r>
          </w:p>
        </w:tc>
        <w:tc>
          <w:tcPr>
            <w:tcW w:w="7586" w:type="dxa"/>
            <w:vAlign w:val="center"/>
          </w:tcPr>
          <w:p>
            <w:pPr>
              <w:spacing w:line="360" w:lineRule="auto"/>
              <w:jc w:val="both"/>
              <w:rPr>
                <w:sz w:val="24"/>
                <w:szCs w:val="24"/>
              </w:rPr>
            </w:pPr>
            <w:r>
              <w:rPr>
                <w:sz w:val="24"/>
                <w:szCs w:val="24"/>
              </w:rPr>
              <w:t>投标文件：</w:t>
            </w:r>
          </w:p>
          <w:p>
            <w:pPr>
              <w:spacing w:line="360" w:lineRule="auto"/>
              <w:jc w:val="both"/>
              <w:rPr>
                <w:sz w:val="24"/>
                <w:szCs w:val="24"/>
              </w:rPr>
            </w:pPr>
            <w:r>
              <w:rPr>
                <w:sz w:val="24"/>
                <w:szCs w:val="24"/>
              </w:rPr>
              <w:t>1. 公开招标实行网上电子系统评标，加密的电子投标文件，应在投标截止时间前通过周口市公共资源交易中心会员系统上传</w:t>
            </w:r>
            <w:r>
              <w:fldChar w:fldCharType="begin"/>
            </w:r>
            <w:r>
              <w:instrText xml:space="preserve"> HYPERLINK "http://www.zkggzyjy.gov.cn/" </w:instrText>
            </w:r>
            <w:r>
              <w:fldChar w:fldCharType="separate"/>
            </w:r>
            <w:r>
              <w:rPr>
                <w:sz w:val="24"/>
                <w:szCs w:val="24"/>
              </w:rPr>
              <w:t>（www.zkggzyjy.gov.cn</w:t>
            </w:r>
            <w:r>
              <w:rPr>
                <w:sz w:val="24"/>
                <w:szCs w:val="24"/>
              </w:rPr>
              <w:fldChar w:fldCharType="end"/>
            </w:r>
            <w:r>
              <w:rPr>
                <w:sz w:val="24"/>
                <w:szCs w:val="24"/>
              </w:rPr>
              <w:t>）。在网站下载中心下载投标单位-电子投标文件视频、手册制作学习上传投标文件。</w:t>
            </w:r>
          </w:p>
          <w:p>
            <w:pPr>
              <w:spacing w:line="360" w:lineRule="auto"/>
              <w:rPr>
                <w:sz w:val="24"/>
                <w:szCs w:val="24"/>
              </w:rPr>
            </w:pPr>
            <w:r>
              <w:rPr>
                <w:rFonts w:hint="eastAsia"/>
                <w:sz w:val="24"/>
                <w:szCs w:val="24"/>
                <w:lang w:val="en-US"/>
              </w:rPr>
              <w:t>2.</w:t>
            </w:r>
            <w:r>
              <w:rPr>
                <w:sz w:val="24"/>
                <w:szCs w:val="24"/>
              </w:rPr>
              <w:t>本项目实行网上远程开标</w:t>
            </w:r>
            <w:r>
              <w:rPr>
                <w:rFonts w:hint="eastAsia"/>
                <w:sz w:val="24"/>
                <w:szCs w:val="24"/>
              </w:rPr>
              <w:t>，</w:t>
            </w:r>
            <w:r>
              <w:rPr>
                <w:sz w:val="24"/>
                <w:szCs w:val="24"/>
              </w:rPr>
              <w:t>未加密的电子投标文件和纸质投标文件均不再提交</w:t>
            </w:r>
            <w:r>
              <w:rPr>
                <w:rFonts w:hint="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57"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20</w:t>
            </w:r>
          </w:p>
        </w:tc>
        <w:tc>
          <w:tcPr>
            <w:tcW w:w="1559" w:type="dxa"/>
            <w:vAlign w:val="center"/>
          </w:tcPr>
          <w:p>
            <w:pPr>
              <w:spacing w:line="360" w:lineRule="auto"/>
              <w:jc w:val="center"/>
              <w:rPr>
                <w:rFonts w:ascii="Times New Roman" w:hAnsi="Times New Roman" w:eastAsia="Times New Roman"/>
                <w:sz w:val="24"/>
                <w:szCs w:val="24"/>
              </w:rPr>
            </w:pPr>
            <w:r>
              <w:rPr>
                <w:sz w:val="24"/>
                <w:szCs w:val="24"/>
              </w:rPr>
              <w:t>投标截止时间及地点</w:t>
            </w:r>
          </w:p>
        </w:tc>
        <w:tc>
          <w:tcPr>
            <w:tcW w:w="7586" w:type="dxa"/>
            <w:vAlign w:val="center"/>
          </w:tcPr>
          <w:p>
            <w:pPr>
              <w:spacing w:line="360" w:lineRule="auto"/>
              <w:ind w:firstLine="1440" w:firstLineChars="600"/>
              <w:jc w:val="both"/>
              <w:rPr>
                <w:sz w:val="24"/>
                <w:szCs w:val="24"/>
              </w:rPr>
            </w:pPr>
            <w:r>
              <w:rPr>
                <w:sz w:val="24"/>
                <w:szCs w:val="24"/>
              </w:rPr>
              <w:t>投标截止时间：</w:t>
            </w:r>
            <w:r>
              <w:rPr>
                <w:rFonts w:hint="eastAsia"/>
                <w:sz w:val="24"/>
                <w:szCs w:val="24"/>
                <w:lang w:val="en-US"/>
              </w:rPr>
              <w:t xml:space="preserve"> </w:t>
            </w:r>
            <w:r>
              <w:rPr>
                <w:rFonts w:hint="eastAsia"/>
                <w:sz w:val="24"/>
                <w:szCs w:val="24"/>
              </w:rPr>
              <w:t>（见招标公告）</w:t>
            </w:r>
          </w:p>
          <w:p>
            <w:pPr>
              <w:spacing w:line="360" w:lineRule="auto"/>
              <w:jc w:val="center"/>
              <w:rPr>
                <w:sz w:val="24"/>
                <w:szCs w:val="24"/>
              </w:rPr>
            </w:pPr>
            <w:r>
              <w:rPr>
                <w:sz w:val="24"/>
                <w:szCs w:val="24"/>
              </w:rPr>
              <w:t>投标文件递交地点：本项目实行网上远程开标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49"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21</w:t>
            </w:r>
          </w:p>
        </w:tc>
        <w:tc>
          <w:tcPr>
            <w:tcW w:w="1559" w:type="dxa"/>
            <w:vAlign w:val="center"/>
          </w:tcPr>
          <w:p>
            <w:pPr>
              <w:spacing w:line="360" w:lineRule="auto"/>
              <w:jc w:val="center"/>
              <w:rPr>
                <w:rFonts w:ascii="Times New Roman" w:hAnsi="Times New Roman" w:eastAsia="Times New Roman"/>
                <w:sz w:val="24"/>
                <w:szCs w:val="24"/>
              </w:rPr>
            </w:pPr>
            <w:r>
              <w:rPr>
                <w:sz w:val="24"/>
                <w:szCs w:val="24"/>
              </w:rPr>
              <w:t>开标时间及地点</w:t>
            </w:r>
          </w:p>
        </w:tc>
        <w:tc>
          <w:tcPr>
            <w:tcW w:w="7586" w:type="dxa"/>
            <w:vAlign w:val="center"/>
          </w:tcPr>
          <w:p>
            <w:pPr>
              <w:spacing w:line="360" w:lineRule="auto"/>
              <w:ind w:firstLine="1440" w:firstLineChars="600"/>
              <w:jc w:val="both"/>
              <w:rPr>
                <w:sz w:val="24"/>
                <w:szCs w:val="24"/>
              </w:rPr>
            </w:pPr>
            <w:r>
              <w:rPr>
                <w:sz w:val="24"/>
                <w:szCs w:val="24"/>
              </w:rPr>
              <w:t>开标时间：</w:t>
            </w:r>
            <w:r>
              <w:rPr>
                <w:rFonts w:hint="eastAsia"/>
                <w:sz w:val="24"/>
                <w:szCs w:val="24"/>
              </w:rPr>
              <w:t>见招标公告</w:t>
            </w:r>
          </w:p>
          <w:p>
            <w:pPr>
              <w:spacing w:line="360" w:lineRule="auto"/>
              <w:ind w:firstLine="1440" w:firstLineChars="600"/>
              <w:rPr>
                <w:sz w:val="24"/>
                <w:szCs w:val="24"/>
              </w:rPr>
            </w:pPr>
            <w:r>
              <w:rPr>
                <w:sz w:val="24"/>
                <w:szCs w:val="24"/>
              </w:rPr>
              <w:t>开标地点：周口市公共资源交易中心</w:t>
            </w:r>
            <w:r>
              <w:rPr>
                <w:rFonts w:hint="eastAsia"/>
                <w:sz w:val="24"/>
                <w:szCs w:val="24"/>
                <w:lang w:val="en-U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22</w:t>
            </w:r>
          </w:p>
        </w:tc>
        <w:tc>
          <w:tcPr>
            <w:tcW w:w="1559" w:type="dxa"/>
            <w:vAlign w:val="center"/>
          </w:tcPr>
          <w:p>
            <w:pPr>
              <w:spacing w:line="360" w:lineRule="auto"/>
              <w:jc w:val="center"/>
              <w:rPr>
                <w:sz w:val="24"/>
                <w:szCs w:val="24"/>
              </w:rPr>
            </w:pPr>
            <w:r>
              <w:rPr>
                <w:sz w:val="24"/>
                <w:szCs w:val="24"/>
              </w:rPr>
              <w:t>评标办法</w:t>
            </w:r>
          </w:p>
        </w:tc>
        <w:tc>
          <w:tcPr>
            <w:tcW w:w="7586" w:type="dxa"/>
            <w:vAlign w:val="center"/>
          </w:tcPr>
          <w:p>
            <w:pPr>
              <w:spacing w:line="360" w:lineRule="auto"/>
              <w:jc w:val="center"/>
              <w:rPr>
                <w:sz w:val="24"/>
                <w:szCs w:val="24"/>
              </w:rPr>
            </w:pPr>
            <w:r>
              <w:rPr>
                <w:sz w:val="24"/>
                <w:szCs w:val="24"/>
              </w:rPr>
              <w:t>综合评分法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23</w:t>
            </w:r>
          </w:p>
        </w:tc>
        <w:tc>
          <w:tcPr>
            <w:tcW w:w="1559" w:type="dxa"/>
            <w:vAlign w:val="center"/>
          </w:tcPr>
          <w:p>
            <w:pPr>
              <w:spacing w:line="360" w:lineRule="auto"/>
              <w:jc w:val="center"/>
              <w:rPr>
                <w:sz w:val="24"/>
                <w:szCs w:val="24"/>
              </w:rPr>
            </w:pPr>
            <w:r>
              <w:rPr>
                <w:sz w:val="24"/>
                <w:szCs w:val="24"/>
              </w:rPr>
              <w:t>履约保证金</w:t>
            </w:r>
          </w:p>
        </w:tc>
        <w:tc>
          <w:tcPr>
            <w:tcW w:w="7586" w:type="dxa"/>
            <w:vAlign w:val="center"/>
          </w:tcPr>
          <w:p>
            <w:pPr>
              <w:spacing w:line="360" w:lineRule="auto"/>
              <w:jc w:val="center"/>
              <w:rPr>
                <w:sz w:val="24"/>
                <w:szCs w:val="24"/>
              </w:rPr>
            </w:pPr>
            <w:r>
              <w:rPr>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24</w:t>
            </w:r>
          </w:p>
        </w:tc>
        <w:tc>
          <w:tcPr>
            <w:tcW w:w="1559" w:type="dxa"/>
            <w:vAlign w:val="center"/>
          </w:tcPr>
          <w:p>
            <w:pPr>
              <w:spacing w:line="360" w:lineRule="auto"/>
              <w:jc w:val="center"/>
              <w:rPr>
                <w:sz w:val="24"/>
                <w:szCs w:val="24"/>
              </w:rPr>
            </w:pPr>
            <w:r>
              <w:rPr>
                <w:sz w:val="24"/>
                <w:szCs w:val="24"/>
              </w:rPr>
              <w:t>签字与盖章</w:t>
            </w:r>
          </w:p>
        </w:tc>
        <w:tc>
          <w:tcPr>
            <w:tcW w:w="7586" w:type="dxa"/>
            <w:vAlign w:val="center"/>
          </w:tcPr>
          <w:p>
            <w:pPr>
              <w:spacing w:line="360" w:lineRule="auto"/>
              <w:jc w:val="center"/>
              <w:rPr>
                <w:sz w:val="24"/>
                <w:szCs w:val="24"/>
              </w:rPr>
            </w:pPr>
            <w:r>
              <w:rPr>
                <w:sz w:val="24"/>
                <w:szCs w:val="24"/>
              </w:rPr>
              <w:t>供应商应按照招标文件的要求进行签字与盖章，否则按无效标。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84"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25</w:t>
            </w:r>
          </w:p>
        </w:tc>
        <w:tc>
          <w:tcPr>
            <w:tcW w:w="1559" w:type="dxa"/>
            <w:vAlign w:val="center"/>
          </w:tcPr>
          <w:p>
            <w:pPr>
              <w:spacing w:line="360" w:lineRule="auto"/>
              <w:jc w:val="center"/>
              <w:rPr>
                <w:rFonts w:ascii="Times New Roman" w:hAnsi="Times New Roman" w:eastAsia="Times New Roman"/>
                <w:color w:val="auto"/>
                <w:sz w:val="24"/>
                <w:szCs w:val="24"/>
              </w:rPr>
            </w:pPr>
            <w:r>
              <w:rPr>
                <w:color w:val="auto"/>
                <w:sz w:val="24"/>
                <w:szCs w:val="24"/>
              </w:rPr>
              <w:t>本地化服务</w:t>
            </w:r>
          </w:p>
        </w:tc>
        <w:tc>
          <w:tcPr>
            <w:tcW w:w="7586" w:type="dxa"/>
            <w:vAlign w:val="center"/>
          </w:tcPr>
          <w:p>
            <w:pPr>
              <w:spacing w:line="360" w:lineRule="auto"/>
              <w:ind w:firstLine="480" w:firstLineChars="200"/>
              <w:jc w:val="both"/>
              <w:rPr>
                <w:color w:val="auto"/>
                <w:sz w:val="24"/>
                <w:szCs w:val="24"/>
              </w:rPr>
            </w:pPr>
            <w:r>
              <w:rPr>
                <w:color w:val="auto"/>
                <w:sz w:val="24"/>
                <w:szCs w:val="24"/>
              </w:rPr>
              <w:t>本地化服务的能力是指投标人应在本市有固定的售后服务网点或生产基地，并有固定的办公场所和售后服务人员队伍（以</w:t>
            </w:r>
            <w:r>
              <w:rPr>
                <w:rFonts w:ascii="Arial" w:hAnsi="Arial" w:eastAsia="Arial"/>
                <w:color w:val="auto"/>
                <w:sz w:val="24"/>
                <w:szCs w:val="24"/>
              </w:rPr>
              <w:t>“</w:t>
            </w:r>
            <w:r>
              <w:rPr>
                <w:color w:val="auto"/>
                <w:sz w:val="24"/>
                <w:szCs w:val="24"/>
              </w:rPr>
              <w:t>营业执照注册地址</w:t>
            </w:r>
            <w:r>
              <w:rPr>
                <w:rFonts w:ascii="Arial" w:hAnsi="Arial" w:eastAsia="Arial"/>
                <w:color w:val="auto"/>
                <w:sz w:val="24"/>
                <w:szCs w:val="24"/>
              </w:rPr>
              <w:t>”</w:t>
            </w:r>
            <w:r>
              <w:rPr>
                <w:color w:val="auto"/>
                <w:sz w:val="24"/>
                <w:szCs w:val="24"/>
              </w:rPr>
              <w:t>为准或省内的</w:t>
            </w:r>
            <w:r>
              <w:rPr>
                <w:rFonts w:ascii="Arial" w:hAnsi="Arial" w:eastAsia="Arial"/>
                <w:color w:val="auto"/>
                <w:sz w:val="24"/>
                <w:szCs w:val="24"/>
              </w:rPr>
              <w:t>“</w:t>
            </w:r>
            <w:r>
              <w:rPr>
                <w:color w:val="auto"/>
                <w:sz w:val="24"/>
                <w:szCs w:val="24"/>
              </w:rPr>
              <w:t>房屋租赁合同</w:t>
            </w:r>
            <w:r>
              <w:rPr>
                <w:rFonts w:ascii="Arial" w:hAnsi="Arial" w:eastAsia="Arial"/>
                <w:color w:val="auto"/>
                <w:sz w:val="24"/>
                <w:szCs w:val="24"/>
              </w:rPr>
              <w:t>”</w:t>
            </w:r>
            <w:r>
              <w:rPr>
                <w:color w:val="auto"/>
                <w:sz w:val="24"/>
                <w:szCs w:val="24"/>
              </w:rPr>
              <w:t>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26</w:t>
            </w:r>
          </w:p>
        </w:tc>
        <w:tc>
          <w:tcPr>
            <w:tcW w:w="1559" w:type="dxa"/>
            <w:vAlign w:val="center"/>
          </w:tcPr>
          <w:p>
            <w:pPr>
              <w:spacing w:line="360" w:lineRule="auto"/>
              <w:jc w:val="center"/>
              <w:rPr>
                <w:sz w:val="24"/>
                <w:szCs w:val="24"/>
              </w:rPr>
            </w:pPr>
            <w:r>
              <w:rPr>
                <w:sz w:val="24"/>
                <w:szCs w:val="24"/>
              </w:rPr>
              <w:t>签订合同</w:t>
            </w:r>
          </w:p>
        </w:tc>
        <w:tc>
          <w:tcPr>
            <w:tcW w:w="7586" w:type="dxa"/>
            <w:vAlign w:val="center"/>
          </w:tcPr>
          <w:p>
            <w:pPr>
              <w:spacing w:line="360" w:lineRule="auto"/>
              <w:jc w:val="center"/>
              <w:rPr>
                <w:sz w:val="24"/>
                <w:szCs w:val="24"/>
              </w:rPr>
            </w:pPr>
            <w:r>
              <w:rPr>
                <w:sz w:val="24"/>
                <w:szCs w:val="24"/>
              </w:rPr>
              <w:t>中标通知书发出后 10 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49"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27</w:t>
            </w:r>
          </w:p>
        </w:tc>
        <w:tc>
          <w:tcPr>
            <w:tcW w:w="1559" w:type="dxa"/>
            <w:vAlign w:val="center"/>
          </w:tcPr>
          <w:p>
            <w:pPr>
              <w:spacing w:line="360" w:lineRule="auto"/>
              <w:jc w:val="center"/>
              <w:rPr>
                <w:rFonts w:ascii="Times New Roman" w:hAnsi="Times New Roman" w:eastAsia="Times New Roman"/>
                <w:sz w:val="24"/>
                <w:szCs w:val="24"/>
              </w:rPr>
            </w:pPr>
            <w:r>
              <w:rPr>
                <w:sz w:val="24"/>
                <w:szCs w:val="24"/>
              </w:rPr>
              <w:t>质疑</w:t>
            </w:r>
          </w:p>
        </w:tc>
        <w:tc>
          <w:tcPr>
            <w:tcW w:w="7586" w:type="dxa"/>
            <w:vAlign w:val="center"/>
          </w:tcPr>
          <w:p>
            <w:pPr>
              <w:spacing w:line="360" w:lineRule="auto"/>
              <w:ind w:firstLine="480" w:firstLineChars="200"/>
              <w:jc w:val="both"/>
              <w:rPr>
                <w:sz w:val="24"/>
                <w:szCs w:val="24"/>
              </w:rPr>
            </w:pPr>
            <w:r>
              <w:rPr>
                <w:sz w:val="24"/>
                <w:szCs w:val="24"/>
              </w:rPr>
              <w:t>供应商认为采购文件、采购过程和中标、成交结果使自己的权益受到损害的，可以在知道或者应知其权益受到损害之日起七个工作日内，以书面形式向采购人提出质疑。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4"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28</w:t>
            </w:r>
          </w:p>
        </w:tc>
        <w:tc>
          <w:tcPr>
            <w:tcW w:w="1559" w:type="dxa"/>
            <w:vAlign w:val="center"/>
          </w:tcPr>
          <w:p>
            <w:pPr>
              <w:spacing w:line="360" w:lineRule="auto"/>
              <w:jc w:val="center"/>
              <w:rPr>
                <w:rFonts w:ascii="Times New Roman" w:hAnsi="Times New Roman" w:eastAsia="Times New Roman"/>
                <w:sz w:val="24"/>
                <w:szCs w:val="24"/>
              </w:rPr>
            </w:pPr>
            <w:r>
              <w:rPr>
                <w:sz w:val="24"/>
                <w:szCs w:val="24"/>
              </w:rPr>
              <w:t>评标委员会的组建</w:t>
            </w:r>
          </w:p>
        </w:tc>
        <w:tc>
          <w:tcPr>
            <w:tcW w:w="7586" w:type="dxa"/>
            <w:vAlign w:val="center"/>
          </w:tcPr>
          <w:p>
            <w:pPr>
              <w:spacing w:line="360" w:lineRule="auto"/>
              <w:ind w:firstLine="480" w:firstLineChars="200"/>
              <w:rPr>
                <w:sz w:val="24"/>
                <w:szCs w:val="24"/>
              </w:rPr>
            </w:pPr>
            <w:r>
              <w:rPr>
                <w:sz w:val="24"/>
                <w:szCs w:val="24"/>
              </w:rPr>
              <w:t>评标委员会构成：</w:t>
            </w:r>
            <w:r>
              <w:rPr>
                <w:rFonts w:hint="eastAsia"/>
                <w:sz w:val="24"/>
                <w:szCs w:val="24"/>
                <w:lang w:val="en-US"/>
              </w:rPr>
              <w:t>7</w:t>
            </w:r>
            <w:r>
              <w:rPr>
                <w:sz w:val="24"/>
                <w:szCs w:val="24"/>
              </w:rPr>
              <w:t xml:space="preserve"> 人，其中采购人代表 </w:t>
            </w:r>
            <w:r>
              <w:rPr>
                <w:rFonts w:hint="eastAsia"/>
                <w:sz w:val="24"/>
                <w:szCs w:val="24"/>
                <w:lang w:val="en-US"/>
              </w:rPr>
              <w:t>2</w:t>
            </w:r>
            <w:r>
              <w:rPr>
                <w:sz w:val="24"/>
                <w:szCs w:val="24"/>
              </w:rPr>
              <w:t xml:space="preserve"> 人，专家</w:t>
            </w:r>
            <w:r>
              <w:rPr>
                <w:rFonts w:hint="eastAsia"/>
                <w:sz w:val="24"/>
                <w:szCs w:val="24"/>
                <w:lang w:val="en-US"/>
              </w:rPr>
              <w:t>5</w:t>
            </w:r>
            <w:r>
              <w:rPr>
                <w:sz w:val="24"/>
                <w:szCs w:val="24"/>
              </w:rPr>
              <w:t xml:space="preserve"> 人；（评审专家为技术、经济等方面专家）。</w:t>
            </w:r>
            <w:r>
              <w:rPr>
                <w:rFonts w:hint="eastAsia"/>
                <w:sz w:val="24"/>
                <w:szCs w:val="24"/>
                <w:lang w:val="en-US"/>
              </w:rPr>
              <w:t xml:space="preserve"> </w:t>
            </w:r>
            <w:r>
              <w:rPr>
                <w:sz w:val="24"/>
                <w:szCs w:val="24"/>
              </w:rPr>
              <w:t>开标前在采购人和</w:t>
            </w:r>
            <w:r>
              <w:rPr>
                <w:rFonts w:hint="eastAsia"/>
                <w:sz w:val="24"/>
                <w:szCs w:val="24"/>
              </w:rPr>
              <w:t>监督人</w:t>
            </w:r>
            <w:r>
              <w:rPr>
                <w:sz w:val="24"/>
                <w:szCs w:val="24"/>
              </w:rPr>
              <w:t>的监督下在河南省财政厅综合专家库随机抽取。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31"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29</w:t>
            </w:r>
          </w:p>
        </w:tc>
        <w:tc>
          <w:tcPr>
            <w:tcW w:w="1559" w:type="dxa"/>
            <w:vAlign w:val="center"/>
          </w:tcPr>
          <w:p>
            <w:pPr>
              <w:spacing w:line="360" w:lineRule="auto"/>
              <w:jc w:val="center"/>
              <w:rPr>
                <w:rFonts w:ascii="Times New Roman" w:hAnsi="Times New Roman" w:eastAsia="Times New Roman"/>
                <w:sz w:val="24"/>
                <w:szCs w:val="24"/>
              </w:rPr>
            </w:pPr>
            <w:r>
              <w:rPr>
                <w:sz w:val="24"/>
                <w:szCs w:val="24"/>
              </w:rPr>
              <w:t>中标公示及中标通知书</w:t>
            </w:r>
          </w:p>
        </w:tc>
        <w:tc>
          <w:tcPr>
            <w:tcW w:w="7586" w:type="dxa"/>
            <w:vAlign w:val="center"/>
          </w:tcPr>
          <w:p>
            <w:pPr>
              <w:spacing w:line="360" w:lineRule="auto"/>
              <w:rPr>
                <w:sz w:val="24"/>
                <w:szCs w:val="24"/>
              </w:rPr>
            </w:pPr>
            <w:r>
              <w:rPr>
                <w:rFonts w:hint="eastAsia"/>
                <w:sz w:val="24"/>
                <w:szCs w:val="24"/>
                <w:lang w:val="en-US"/>
              </w:rPr>
              <w:t xml:space="preserve">    </w:t>
            </w:r>
            <w:r>
              <w:rPr>
                <w:sz w:val="24"/>
                <w:szCs w:val="24"/>
              </w:rPr>
              <w:t>由采购人授权评标委员会直接确定中标供应商和中标候选供应商。评审结束后，周口市公共资源交易中心政府采购中心应在河南省政府采购网等相关媒体发布中标公示，公示结束后向中标供应商发出中标通知书。</w:t>
            </w:r>
            <w:r>
              <w:rPr>
                <w:rFonts w:hint="eastAsia"/>
                <w:sz w:val="24"/>
                <w:szCs w:val="24"/>
                <w:lang w:val="en-U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30</w:t>
            </w:r>
          </w:p>
        </w:tc>
        <w:tc>
          <w:tcPr>
            <w:tcW w:w="1559" w:type="dxa"/>
            <w:vAlign w:val="center"/>
          </w:tcPr>
          <w:p>
            <w:pPr>
              <w:spacing w:line="360" w:lineRule="auto"/>
              <w:jc w:val="center"/>
              <w:rPr>
                <w:color w:val="auto"/>
                <w:sz w:val="24"/>
                <w:szCs w:val="24"/>
              </w:rPr>
            </w:pPr>
            <w:r>
              <w:rPr>
                <w:color w:val="auto"/>
                <w:sz w:val="24"/>
                <w:szCs w:val="24"/>
              </w:rPr>
              <w:t>招标控制价</w:t>
            </w:r>
          </w:p>
        </w:tc>
        <w:tc>
          <w:tcPr>
            <w:tcW w:w="7586" w:type="dxa"/>
            <w:vAlign w:val="center"/>
          </w:tcPr>
          <w:p>
            <w:pPr>
              <w:spacing w:line="360" w:lineRule="auto"/>
              <w:rPr>
                <w:color w:val="auto"/>
                <w:sz w:val="24"/>
                <w:szCs w:val="24"/>
                <w:lang w:val="en-US"/>
              </w:rPr>
            </w:pPr>
            <w:r>
              <w:rPr>
                <w:rFonts w:hint="eastAsia"/>
                <w:color w:val="auto"/>
                <w:sz w:val="24"/>
                <w:szCs w:val="24"/>
                <w:lang w:val="en-US"/>
              </w:rPr>
              <w:t>1标段：太昊路各居委会和毛楼居委会6034230.00元</w:t>
            </w:r>
          </w:p>
          <w:p>
            <w:pPr>
              <w:spacing w:line="360" w:lineRule="auto"/>
              <w:rPr>
                <w:color w:val="auto"/>
                <w:sz w:val="24"/>
                <w:szCs w:val="24"/>
              </w:rPr>
            </w:pPr>
            <w:r>
              <w:rPr>
                <w:rFonts w:hint="eastAsia"/>
                <w:color w:val="auto"/>
                <w:sz w:val="24"/>
                <w:szCs w:val="24"/>
                <w:lang w:val="en-US"/>
              </w:rPr>
              <w:t>2标段：淮河办事处各居委会6364440.00元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1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31</w:t>
            </w:r>
          </w:p>
        </w:tc>
        <w:tc>
          <w:tcPr>
            <w:tcW w:w="1559" w:type="dxa"/>
            <w:vAlign w:val="center"/>
          </w:tcPr>
          <w:p>
            <w:pPr>
              <w:spacing w:line="360" w:lineRule="auto"/>
              <w:jc w:val="center"/>
              <w:rPr>
                <w:rFonts w:ascii="Times New Roman" w:hAnsi="Times New Roman" w:eastAsia="Times New Roman"/>
                <w:sz w:val="24"/>
                <w:szCs w:val="24"/>
              </w:rPr>
            </w:pPr>
            <w:r>
              <w:rPr>
                <w:sz w:val="24"/>
                <w:szCs w:val="24"/>
              </w:rPr>
              <w:t>资格</w:t>
            </w:r>
            <w:r>
              <w:rPr>
                <w:rFonts w:hint="eastAsia"/>
                <w:sz w:val="24"/>
                <w:szCs w:val="24"/>
              </w:rPr>
              <w:t>审查</w:t>
            </w:r>
            <w:r>
              <w:rPr>
                <w:sz w:val="24"/>
                <w:szCs w:val="24"/>
              </w:rPr>
              <w:t>及中标后合同履行能力的审查</w:t>
            </w:r>
          </w:p>
        </w:tc>
        <w:tc>
          <w:tcPr>
            <w:tcW w:w="7586" w:type="dxa"/>
            <w:vAlign w:val="center"/>
          </w:tcPr>
          <w:p>
            <w:pPr>
              <w:spacing w:line="360" w:lineRule="auto"/>
              <w:ind w:left="220" w:leftChars="100"/>
              <w:rPr>
                <w:sz w:val="24"/>
                <w:szCs w:val="24"/>
              </w:rPr>
            </w:pPr>
            <w:r>
              <w:rPr>
                <w:sz w:val="24"/>
                <w:szCs w:val="24"/>
              </w:rPr>
              <w:t>1、资格性检查：依据政府采购法和招标文件的规定，在对投标文件详细评估之前，评标委员会将依据供应商提交的投标文件按招标公告第</w:t>
            </w:r>
            <w:r>
              <w:rPr>
                <w:rFonts w:hint="eastAsia"/>
                <w:sz w:val="24"/>
                <w:szCs w:val="24"/>
              </w:rPr>
              <w:t>六</w:t>
            </w:r>
            <w:r>
              <w:rPr>
                <w:sz w:val="24"/>
                <w:szCs w:val="24"/>
              </w:rPr>
              <w:t>项投标人资格要求和招标文件前附表所述供应商的资格要求对供应商进行资格审查,以确定其是否具备投标资格。如果供应商不具备投标资格、不满足招标文件所规定的资格要求或提供资格证明文件不全, 其投标将被作为无效投标。</w:t>
            </w:r>
          </w:p>
          <w:p>
            <w:pPr>
              <w:spacing w:line="360" w:lineRule="auto"/>
              <w:ind w:left="220" w:leftChars="100"/>
              <w:rPr>
                <w:sz w:val="24"/>
                <w:szCs w:val="24"/>
              </w:rPr>
            </w:pPr>
            <w:r>
              <w:rPr>
                <w:sz w:val="24"/>
                <w:szCs w:val="24"/>
              </w:rPr>
              <w:t>2、投标企业中标后，采购人将</w:t>
            </w:r>
            <w:r>
              <w:rPr>
                <w:rFonts w:hint="eastAsia"/>
                <w:sz w:val="24"/>
                <w:szCs w:val="24"/>
              </w:rPr>
              <w:t>有权</w:t>
            </w:r>
            <w:r>
              <w:rPr>
                <w:sz w:val="24"/>
                <w:szCs w:val="24"/>
              </w:rPr>
              <w:t>复核招标文件中要求提供的证明资料的原件</w:t>
            </w:r>
            <w:r>
              <w:rPr>
                <w:rFonts w:hint="eastAsia"/>
                <w:sz w:val="24"/>
                <w:szCs w:val="24"/>
              </w:rPr>
              <w:t>，</w:t>
            </w:r>
            <w:r>
              <w:rPr>
                <w:sz w:val="24"/>
                <w:szCs w:val="24"/>
              </w:rPr>
              <w:t>如发现中标单位有弄虚作假的行为，没有履行合同的能力，采购人将取消其中标资格。后根据评标委员会推荐的中标候选人依次审查确定中标人，或者书面报告县本级人民政府财政部门后，采购人按照规定组织重新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43"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32</w:t>
            </w:r>
          </w:p>
        </w:tc>
        <w:tc>
          <w:tcPr>
            <w:tcW w:w="1559" w:type="dxa"/>
            <w:vAlign w:val="center"/>
          </w:tcPr>
          <w:p>
            <w:pPr>
              <w:spacing w:line="360" w:lineRule="auto"/>
              <w:jc w:val="center"/>
              <w:rPr>
                <w:rFonts w:ascii="Times New Roman" w:hAnsi="Times New Roman" w:eastAsia="Times New Roman"/>
                <w:sz w:val="24"/>
                <w:szCs w:val="24"/>
              </w:rPr>
            </w:pPr>
            <w:r>
              <w:rPr>
                <w:sz w:val="24"/>
                <w:szCs w:val="24"/>
              </w:rPr>
              <w:t>解释</w:t>
            </w:r>
          </w:p>
        </w:tc>
        <w:tc>
          <w:tcPr>
            <w:tcW w:w="7586" w:type="dxa"/>
            <w:vAlign w:val="center"/>
          </w:tcPr>
          <w:p>
            <w:pPr>
              <w:spacing w:line="360" w:lineRule="auto"/>
              <w:ind w:firstLine="480" w:firstLineChars="200"/>
              <w:jc w:val="both"/>
              <w:rPr>
                <w:sz w:val="24"/>
                <w:szCs w:val="24"/>
              </w:rPr>
            </w:pPr>
            <w:r>
              <w:rPr>
                <w:sz w:val="24"/>
                <w:szCs w:val="24"/>
              </w:rPr>
              <w:t>构成本招标文件的各个组成文件应互为解释，互为说明；如有不明确或不一致，构成合同文件组成内容的，以合同文件约定内容为准；除招标文件中有特殊规定外，仅适用于招标投标阶段的规定，按招标公告、投标人须知、评标办法、投标文件格式的先后顺序解释；同一组成文件中就同一事项的规定或约定不一致的，以编排顺序在后者为准；当招标文件与招标文件的澄清、修改或补充通知就同一内容的表述不一致时，以最后发出的书面文件为准。合同文件约定或后者明显错误的除外。</w:t>
            </w:r>
          </w:p>
          <w:p>
            <w:pPr>
              <w:spacing w:line="360" w:lineRule="auto"/>
              <w:ind w:firstLine="480" w:firstLineChars="200"/>
              <w:jc w:val="both"/>
              <w:rPr>
                <w:sz w:val="24"/>
                <w:szCs w:val="24"/>
              </w:rPr>
            </w:pPr>
            <w:r>
              <w:rPr>
                <w:sz w:val="24"/>
                <w:szCs w:val="24"/>
              </w:rPr>
              <w:t>按本款前述规定仍不能形成结论的，由采购人负责解释。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5"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33</w:t>
            </w:r>
          </w:p>
        </w:tc>
        <w:tc>
          <w:tcPr>
            <w:tcW w:w="1559" w:type="dxa"/>
            <w:vAlign w:val="center"/>
          </w:tcPr>
          <w:p>
            <w:pPr>
              <w:spacing w:line="360" w:lineRule="auto"/>
              <w:jc w:val="center"/>
              <w:rPr>
                <w:sz w:val="24"/>
                <w:szCs w:val="24"/>
              </w:rPr>
            </w:pPr>
            <w:r>
              <w:rPr>
                <w:rFonts w:hint="eastAsia"/>
                <w:sz w:val="24"/>
                <w:szCs w:val="24"/>
              </w:rPr>
              <w:t>验收标准</w:t>
            </w:r>
          </w:p>
        </w:tc>
        <w:tc>
          <w:tcPr>
            <w:tcW w:w="7586" w:type="dxa"/>
            <w:vAlign w:val="center"/>
          </w:tcPr>
          <w:p>
            <w:pPr>
              <w:spacing w:line="360" w:lineRule="auto"/>
              <w:ind w:firstLine="480" w:firstLineChars="200"/>
              <w:jc w:val="both"/>
              <w:rPr>
                <w:sz w:val="24"/>
                <w:szCs w:val="24"/>
              </w:rPr>
            </w:pPr>
            <w:r>
              <w:rPr>
                <w:rFonts w:hint="eastAsia"/>
                <w:sz w:val="24"/>
                <w:szCs w:val="24"/>
              </w:rPr>
              <w:t>要求做到“四无”、“四净”,即无砖瓦土石、无垃圾树叶、无果皮纸屑、无死角及堆积物，路面干净，路边侧沟干净，垃圾桶干净，路沿石、绿化带干净，杜绝各路段出现垃圾死角。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50"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34</w:t>
            </w:r>
          </w:p>
        </w:tc>
        <w:tc>
          <w:tcPr>
            <w:tcW w:w="1559" w:type="dxa"/>
            <w:vAlign w:val="center"/>
          </w:tcPr>
          <w:p>
            <w:pPr>
              <w:spacing w:line="360" w:lineRule="auto"/>
              <w:jc w:val="center"/>
              <w:rPr>
                <w:sz w:val="24"/>
                <w:szCs w:val="24"/>
              </w:rPr>
            </w:pPr>
            <w:r>
              <w:rPr>
                <w:rFonts w:hint="eastAsia"/>
                <w:sz w:val="24"/>
                <w:szCs w:val="24"/>
              </w:rPr>
              <w:t>服务时间</w:t>
            </w:r>
          </w:p>
        </w:tc>
        <w:tc>
          <w:tcPr>
            <w:tcW w:w="7586" w:type="dxa"/>
            <w:vAlign w:val="center"/>
          </w:tcPr>
          <w:p>
            <w:pPr>
              <w:spacing w:line="360" w:lineRule="auto"/>
              <w:ind w:firstLine="480" w:firstLineChars="200"/>
              <w:jc w:val="both"/>
              <w:rPr>
                <w:sz w:val="24"/>
                <w:szCs w:val="24"/>
              </w:rPr>
            </w:pPr>
            <w:r>
              <w:rPr>
                <w:rFonts w:hint="eastAsia"/>
                <w:sz w:val="24"/>
                <w:szCs w:val="24"/>
              </w:rPr>
              <w:t>一班倒，早上七点之前所有村中道路普扫结束，垃圾收集转运结束，环卫工人转为巡回保洁，十一点下班，下午两点半上班到六点下班。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48" w:hRule="atLeast"/>
          <w:jc w:val="center"/>
        </w:trPr>
        <w:tc>
          <w:tcPr>
            <w:tcW w:w="813" w:type="dxa"/>
            <w:vAlign w:val="center"/>
          </w:tcPr>
          <w:p>
            <w:pPr>
              <w:spacing w:line="360" w:lineRule="auto"/>
              <w:ind w:left="20"/>
              <w:jc w:val="center"/>
              <w:rPr>
                <w:sz w:val="24"/>
                <w:szCs w:val="24"/>
                <w:lang w:val="en-US"/>
              </w:rPr>
            </w:pPr>
            <w:r>
              <w:rPr>
                <w:rFonts w:hint="eastAsia"/>
                <w:sz w:val="24"/>
                <w:szCs w:val="24"/>
                <w:lang w:val="en-US"/>
              </w:rPr>
              <w:t>35</w:t>
            </w:r>
          </w:p>
        </w:tc>
        <w:tc>
          <w:tcPr>
            <w:tcW w:w="1559" w:type="dxa"/>
            <w:vAlign w:val="center"/>
          </w:tcPr>
          <w:p>
            <w:pPr>
              <w:spacing w:line="360" w:lineRule="auto"/>
              <w:jc w:val="center"/>
              <w:rPr>
                <w:rFonts w:ascii="Times New Roman" w:hAnsi="Times New Roman" w:eastAsia="Times New Roman"/>
                <w:sz w:val="24"/>
                <w:szCs w:val="24"/>
              </w:rPr>
            </w:pPr>
            <w:r>
              <w:rPr>
                <w:sz w:val="24"/>
                <w:szCs w:val="24"/>
              </w:rPr>
              <w:t>注意事项</w:t>
            </w:r>
          </w:p>
        </w:tc>
        <w:tc>
          <w:tcPr>
            <w:tcW w:w="7586" w:type="dxa"/>
            <w:vAlign w:val="center"/>
          </w:tcPr>
          <w:p>
            <w:pPr>
              <w:spacing w:line="360" w:lineRule="auto"/>
              <w:ind w:firstLine="480" w:firstLineChars="200"/>
              <w:jc w:val="both"/>
              <w:rPr>
                <w:sz w:val="24"/>
                <w:szCs w:val="24"/>
              </w:rPr>
            </w:pPr>
          </w:p>
        </w:tc>
      </w:tr>
    </w:tbl>
    <w:p>
      <w:pPr>
        <w:pStyle w:val="9"/>
        <w:rPr>
          <w:b/>
          <w:sz w:val="28"/>
        </w:rPr>
      </w:pPr>
    </w:p>
    <w:p>
      <w:pPr>
        <w:pStyle w:val="6"/>
        <w:numPr>
          <w:ilvl w:val="0"/>
          <w:numId w:val="3"/>
        </w:numPr>
        <w:tabs>
          <w:tab w:val="left" w:pos="1173"/>
        </w:tabs>
        <w:spacing w:before="239"/>
        <w:rPr>
          <w:rFonts w:ascii="宋体" w:eastAsia="宋体"/>
        </w:rPr>
      </w:pPr>
      <w:bookmarkStart w:id="4" w:name="1.总则"/>
      <w:bookmarkEnd w:id="4"/>
      <w:r>
        <w:rPr>
          <w:rFonts w:hint="eastAsia" w:ascii="宋体" w:eastAsia="宋体"/>
        </w:rPr>
        <w:t>总则</w:t>
      </w:r>
    </w:p>
    <w:p>
      <w:pPr>
        <w:pStyle w:val="8"/>
        <w:numPr>
          <w:ilvl w:val="1"/>
          <w:numId w:val="3"/>
        </w:numPr>
        <w:tabs>
          <w:tab w:val="left" w:pos="1380"/>
        </w:tabs>
        <w:spacing w:before="75"/>
      </w:pPr>
      <w:r>
        <w:t>项目概况</w:t>
      </w:r>
    </w:p>
    <w:p>
      <w:pPr>
        <w:pStyle w:val="9"/>
        <w:tabs>
          <w:tab w:val="left" w:pos="1850"/>
        </w:tabs>
        <w:spacing w:before="161" w:line="364" w:lineRule="auto"/>
        <w:ind w:left="1130" w:right="1033"/>
      </w:pPr>
      <w:r>
        <w:rPr>
          <w:rFonts w:ascii="Times New Roman" w:eastAsia="Times New Roman"/>
        </w:rPr>
        <w:t>1.1.0</w:t>
      </w:r>
      <w:r>
        <w:rPr>
          <w:rFonts w:ascii="Times New Roman" w:eastAsia="Times New Roman"/>
        </w:rPr>
        <w:tab/>
      </w:r>
      <w:r>
        <w:rPr>
          <w:spacing w:val="-1"/>
        </w:rPr>
        <w:t>根据《中华人民共和国政府采购法》等有关法律、法规和规章的规定，</w:t>
      </w:r>
      <w:r>
        <w:t>本招标项目已具备招标条件，现对本项目进行招标。</w:t>
      </w:r>
    </w:p>
    <w:p>
      <w:pPr>
        <w:pStyle w:val="21"/>
        <w:numPr>
          <w:ilvl w:val="2"/>
          <w:numId w:val="3"/>
        </w:numPr>
        <w:tabs>
          <w:tab w:val="left" w:pos="1800"/>
        </w:tabs>
        <w:spacing w:before="1"/>
        <w:rPr>
          <w:sz w:val="24"/>
        </w:rPr>
      </w:pPr>
      <w:r>
        <w:rPr>
          <w:sz w:val="24"/>
        </w:rPr>
        <w:t>本招标项目招标人：见投标人须知前附表。</w:t>
      </w:r>
    </w:p>
    <w:p>
      <w:pPr>
        <w:pStyle w:val="21"/>
        <w:numPr>
          <w:ilvl w:val="2"/>
          <w:numId w:val="3"/>
        </w:numPr>
        <w:tabs>
          <w:tab w:val="left" w:pos="1800"/>
        </w:tabs>
        <w:spacing w:before="160"/>
        <w:rPr>
          <w:sz w:val="24"/>
        </w:rPr>
      </w:pPr>
      <w:r>
        <w:rPr>
          <w:sz w:val="24"/>
        </w:rPr>
        <w:t>本项目招标代理机构：见投标人须知前附表。</w:t>
      </w:r>
    </w:p>
    <w:p>
      <w:pPr>
        <w:pStyle w:val="21"/>
        <w:numPr>
          <w:ilvl w:val="2"/>
          <w:numId w:val="3"/>
        </w:numPr>
        <w:tabs>
          <w:tab w:val="left" w:pos="1800"/>
        </w:tabs>
        <w:rPr>
          <w:sz w:val="24"/>
        </w:rPr>
      </w:pPr>
      <w:r>
        <w:rPr>
          <w:sz w:val="24"/>
        </w:rPr>
        <w:t>本招标项目名称：见投标人须知前附表。</w:t>
      </w:r>
    </w:p>
    <w:p>
      <w:pPr>
        <w:pStyle w:val="21"/>
        <w:numPr>
          <w:ilvl w:val="2"/>
          <w:numId w:val="3"/>
        </w:numPr>
        <w:tabs>
          <w:tab w:val="left" w:pos="1800"/>
        </w:tabs>
        <w:spacing w:before="160"/>
        <w:rPr>
          <w:sz w:val="24"/>
        </w:rPr>
      </w:pPr>
      <w:r>
        <w:rPr>
          <w:sz w:val="24"/>
        </w:rPr>
        <w:t>本项目服务地点：见投标人须知前附表。</w:t>
      </w:r>
    </w:p>
    <w:p>
      <w:pPr>
        <w:pStyle w:val="21"/>
        <w:numPr>
          <w:ilvl w:val="2"/>
          <w:numId w:val="3"/>
        </w:numPr>
        <w:tabs>
          <w:tab w:val="left" w:pos="1800"/>
        </w:tabs>
        <w:rPr>
          <w:sz w:val="24"/>
        </w:rPr>
      </w:pPr>
      <w:r>
        <w:rPr>
          <w:sz w:val="24"/>
        </w:rPr>
        <w:t>本项目招标内容：见投标人须知前附表。</w:t>
      </w:r>
    </w:p>
    <w:p>
      <w:pPr>
        <w:pStyle w:val="21"/>
        <w:numPr>
          <w:ilvl w:val="2"/>
          <w:numId w:val="3"/>
        </w:numPr>
        <w:tabs>
          <w:tab w:val="left" w:pos="1800"/>
        </w:tabs>
        <w:spacing w:before="160"/>
        <w:rPr>
          <w:sz w:val="24"/>
        </w:rPr>
      </w:pPr>
      <w:r>
        <w:rPr>
          <w:sz w:val="24"/>
        </w:rPr>
        <w:t>本招标项目的资金落实情况：见投标人须知前附表。</w:t>
      </w:r>
    </w:p>
    <w:p>
      <w:pPr>
        <w:pStyle w:val="21"/>
        <w:numPr>
          <w:ilvl w:val="2"/>
          <w:numId w:val="3"/>
        </w:numPr>
        <w:tabs>
          <w:tab w:val="left" w:pos="1800"/>
        </w:tabs>
        <w:rPr>
          <w:sz w:val="24"/>
        </w:rPr>
      </w:pPr>
      <w:r>
        <w:rPr>
          <w:sz w:val="24"/>
        </w:rPr>
        <w:t>本项目服务期限：见投标人须知前附表。</w:t>
      </w:r>
    </w:p>
    <w:p>
      <w:pPr>
        <w:pStyle w:val="21"/>
        <w:numPr>
          <w:ilvl w:val="2"/>
          <w:numId w:val="3"/>
        </w:numPr>
        <w:tabs>
          <w:tab w:val="left" w:pos="1800"/>
        </w:tabs>
        <w:spacing w:before="160"/>
        <w:rPr>
          <w:sz w:val="24"/>
        </w:rPr>
      </w:pPr>
      <w:r>
        <w:rPr>
          <w:sz w:val="24"/>
        </w:rPr>
        <w:t>本项目服务质量：见投标人须知前附表。</w:t>
      </w:r>
    </w:p>
    <w:p>
      <w:pPr>
        <w:pStyle w:val="8"/>
        <w:numPr>
          <w:ilvl w:val="1"/>
          <w:numId w:val="3"/>
        </w:numPr>
        <w:tabs>
          <w:tab w:val="left" w:pos="1380"/>
        </w:tabs>
        <w:spacing w:before="161"/>
      </w:pPr>
      <w:r>
        <w:t>投标人资格要求</w:t>
      </w:r>
    </w:p>
    <w:p>
      <w:pPr>
        <w:pStyle w:val="21"/>
        <w:numPr>
          <w:ilvl w:val="2"/>
          <w:numId w:val="4"/>
        </w:numPr>
        <w:tabs>
          <w:tab w:val="left" w:pos="1740"/>
        </w:tabs>
        <w:spacing w:before="160"/>
        <w:rPr>
          <w:sz w:val="24"/>
        </w:rPr>
      </w:pPr>
      <w:r>
        <w:rPr>
          <w:sz w:val="24"/>
        </w:rPr>
        <w:t>投标人应具备承担本项目的资质条件、能力和信誉。</w:t>
      </w:r>
    </w:p>
    <w:p>
      <w:pPr>
        <w:pStyle w:val="9"/>
        <w:spacing w:before="161"/>
        <w:ind w:left="1329"/>
      </w:pPr>
      <w:r>
        <w:rPr>
          <w:rFonts w:ascii="Times New Roman" w:eastAsia="Times New Roman"/>
        </w:rPr>
        <w:t xml:space="preserve">(1) </w:t>
      </w:r>
      <w:r>
        <w:t>资格条件：见投标人须知前附表</w:t>
      </w:r>
      <w:r>
        <w:rPr>
          <w:rFonts w:hint="eastAsia"/>
          <w:lang w:val="en-US"/>
        </w:rPr>
        <w:t xml:space="preserve"> </w:t>
      </w:r>
    </w:p>
    <w:p>
      <w:pPr>
        <w:pStyle w:val="21"/>
        <w:numPr>
          <w:ilvl w:val="2"/>
          <w:numId w:val="4"/>
        </w:numPr>
        <w:tabs>
          <w:tab w:val="left" w:pos="1740"/>
        </w:tabs>
        <w:spacing w:before="160"/>
        <w:rPr>
          <w:sz w:val="24"/>
        </w:rPr>
      </w:pPr>
      <w:r>
        <w:rPr>
          <w:sz w:val="24"/>
        </w:rPr>
        <w:t>本次招标不接受联合体投标。</w:t>
      </w:r>
    </w:p>
    <w:p>
      <w:pPr>
        <w:pStyle w:val="21"/>
        <w:numPr>
          <w:ilvl w:val="2"/>
          <w:numId w:val="4"/>
        </w:numPr>
        <w:tabs>
          <w:tab w:val="left" w:pos="1740"/>
        </w:tabs>
        <w:rPr>
          <w:sz w:val="24"/>
        </w:rPr>
      </w:pPr>
      <w:r>
        <w:rPr>
          <w:sz w:val="24"/>
        </w:rPr>
        <w:t>投标人不得存在下列情形之一：</w:t>
      </w:r>
    </w:p>
    <w:p>
      <w:pPr>
        <w:pStyle w:val="21"/>
        <w:numPr>
          <w:ilvl w:val="0"/>
          <w:numId w:val="5"/>
        </w:numPr>
        <w:tabs>
          <w:tab w:val="left" w:pos="1800"/>
        </w:tabs>
        <w:spacing w:before="160"/>
        <w:rPr>
          <w:rFonts w:ascii="Times New Roman" w:eastAsia="Times New Roman"/>
          <w:sz w:val="24"/>
        </w:rPr>
      </w:pPr>
      <w:r>
        <w:rPr>
          <w:sz w:val="24"/>
        </w:rPr>
        <w:t>为招标人不具有独立法人资格的附属机构（单位）；</w:t>
      </w:r>
    </w:p>
    <w:p>
      <w:pPr>
        <w:pStyle w:val="21"/>
        <w:numPr>
          <w:ilvl w:val="0"/>
          <w:numId w:val="5"/>
        </w:numPr>
        <w:tabs>
          <w:tab w:val="left" w:pos="1800"/>
        </w:tabs>
        <w:spacing w:before="62"/>
        <w:rPr>
          <w:rFonts w:ascii="Times New Roman" w:eastAsia="Times New Roman"/>
          <w:sz w:val="24"/>
        </w:rPr>
      </w:pPr>
      <w:r>
        <w:rPr>
          <w:rFonts w:hint="eastAsia" w:ascii="Times New Roman"/>
          <w:sz w:val="24"/>
          <w:lang w:val="en-US"/>
        </w:rPr>
        <w:t xml:space="preserve"> </w:t>
      </w:r>
      <w:r>
        <w:rPr>
          <w:sz w:val="24"/>
        </w:rPr>
        <w:t>为本项目提供招标代理服务的；</w:t>
      </w:r>
    </w:p>
    <w:p>
      <w:pPr>
        <w:pStyle w:val="21"/>
        <w:numPr>
          <w:ilvl w:val="0"/>
          <w:numId w:val="5"/>
        </w:numPr>
        <w:tabs>
          <w:tab w:val="left" w:pos="1800"/>
        </w:tabs>
        <w:spacing w:before="160"/>
        <w:rPr>
          <w:rFonts w:ascii="Times New Roman" w:eastAsia="Times New Roman"/>
          <w:sz w:val="24"/>
        </w:rPr>
      </w:pPr>
      <w:r>
        <w:rPr>
          <w:sz w:val="24"/>
        </w:rPr>
        <w:t>被责令停业的；</w:t>
      </w:r>
    </w:p>
    <w:p>
      <w:pPr>
        <w:pStyle w:val="21"/>
        <w:numPr>
          <w:ilvl w:val="0"/>
          <w:numId w:val="5"/>
        </w:numPr>
        <w:tabs>
          <w:tab w:val="left" w:pos="1800"/>
        </w:tabs>
        <w:rPr>
          <w:rFonts w:ascii="Times New Roman" w:eastAsia="Times New Roman"/>
          <w:sz w:val="24"/>
        </w:rPr>
      </w:pPr>
      <w:r>
        <w:rPr>
          <w:sz w:val="24"/>
        </w:rPr>
        <w:t>被暂停或取消投标资格的；</w:t>
      </w:r>
    </w:p>
    <w:p>
      <w:pPr>
        <w:pStyle w:val="21"/>
        <w:numPr>
          <w:ilvl w:val="0"/>
          <w:numId w:val="5"/>
        </w:numPr>
        <w:tabs>
          <w:tab w:val="left" w:pos="1800"/>
        </w:tabs>
        <w:spacing w:before="160"/>
        <w:rPr>
          <w:rFonts w:ascii="Times New Roman" w:eastAsia="Times New Roman"/>
          <w:sz w:val="24"/>
        </w:rPr>
      </w:pPr>
      <w:r>
        <w:rPr>
          <w:sz w:val="24"/>
        </w:rPr>
        <w:t>财产被接管的；</w:t>
      </w:r>
    </w:p>
    <w:p>
      <w:pPr>
        <w:pStyle w:val="8"/>
        <w:numPr>
          <w:ilvl w:val="1"/>
          <w:numId w:val="6"/>
        </w:numPr>
        <w:tabs>
          <w:tab w:val="left" w:pos="1320"/>
        </w:tabs>
        <w:spacing w:before="161"/>
      </w:pPr>
      <w:r>
        <w:t>费用承担</w:t>
      </w:r>
    </w:p>
    <w:p>
      <w:pPr>
        <w:pStyle w:val="9"/>
        <w:spacing w:before="160"/>
        <w:ind w:left="1200"/>
      </w:pPr>
      <w:r>
        <w:t>投标人准备和参加投标活动发生的费用自理。</w:t>
      </w:r>
    </w:p>
    <w:p>
      <w:pPr>
        <w:pStyle w:val="8"/>
        <w:numPr>
          <w:ilvl w:val="1"/>
          <w:numId w:val="6"/>
        </w:numPr>
        <w:tabs>
          <w:tab w:val="left" w:pos="1320"/>
        </w:tabs>
        <w:spacing w:before="161"/>
      </w:pPr>
      <w:r>
        <w:t>保密</w:t>
      </w:r>
    </w:p>
    <w:p>
      <w:pPr>
        <w:pStyle w:val="9"/>
        <w:spacing w:before="160" w:line="364" w:lineRule="auto"/>
        <w:ind w:left="960" w:right="1057" w:firstLine="240"/>
      </w:pPr>
      <w:r>
        <w:t>参与招标投标活动的各方应对招标文件和投标文件中的商业和技术等秘密保密，违者应对由此造成的后果承担法律责任。</w:t>
      </w:r>
    </w:p>
    <w:p>
      <w:pPr>
        <w:pStyle w:val="8"/>
        <w:numPr>
          <w:ilvl w:val="1"/>
          <w:numId w:val="6"/>
        </w:numPr>
        <w:tabs>
          <w:tab w:val="left" w:pos="1320"/>
        </w:tabs>
        <w:spacing w:before="2"/>
      </w:pPr>
      <w:r>
        <w:t>语言文字</w:t>
      </w:r>
    </w:p>
    <w:p>
      <w:pPr>
        <w:pStyle w:val="9"/>
        <w:spacing w:before="160" w:line="364" w:lineRule="auto"/>
        <w:ind w:left="960" w:right="1057" w:firstLine="240"/>
      </w:pPr>
      <w:r>
        <w:rPr>
          <w:spacing w:val="-10"/>
        </w:rPr>
        <w:t>除专用术语外，与招标投标有关的语言均使用中文。必要时专用术语应附有中</w:t>
      </w:r>
      <w:r>
        <w:t>文注释。</w:t>
      </w:r>
    </w:p>
    <w:p>
      <w:pPr>
        <w:pStyle w:val="8"/>
        <w:numPr>
          <w:ilvl w:val="1"/>
          <w:numId w:val="6"/>
        </w:numPr>
        <w:tabs>
          <w:tab w:val="left" w:pos="1320"/>
        </w:tabs>
      </w:pPr>
      <w:r>
        <w:t>计量单位</w:t>
      </w:r>
    </w:p>
    <w:p>
      <w:pPr>
        <w:pStyle w:val="9"/>
        <w:spacing w:before="161"/>
        <w:ind w:left="1200"/>
      </w:pPr>
      <w:r>
        <w:t>所有计量均采用中华人民共和国法定计量单位。</w:t>
      </w:r>
    </w:p>
    <w:p>
      <w:pPr>
        <w:pStyle w:val="8"/>
        <w:numPr>
          <w:ilvl w:val="1"/>
          <w:numId w:val="6"/>
        </w:numPr>
        <w:tabs>
          <w:tab w:val="left" w:pos="1320"/>
        </w:tabs>
        <w:spacing w:before="160"/>
      </w:pPr>
      <w:r>
        <w:t>踏勘现场（若有）</w:t>
      </w:r>
    </w:p>
    <w:p>
      <w:pPr>
        <w:pStyle w:val="21"/>
        <w:numPr>
          <w:ilvl w:val="2"/>
          <w:numId w:val="6"/>
        </w:numPr>
        <w:tabs>
          <w:tab w:val="left" w:pos="1800"/>
        </w:tabs>
        <w:spacing w:line="364" w:lineRule="auto"/>
        <w:ind w:right="1060" w:firstLine="240"/>
        <w:rPr>
          <w:sz w:val="24"/>
        </w:rPr>
      </w:pPr>
      <w:r>
        <w:rPr>
          <w:spacing w:val="-1"/>
          <w:sz w:val="24"/>
        </w:rPr>
        <w:t>投标人须知前附表规定组织踏勘现场的，招标人按投标人须知前附表规</w:t>
      </w:r>
      <w:r>
        <w:rPr>
          <w:sz w:val="24"/>
        </w:rPr>
        <w:t>定的时间、地点组织投标人踏勘项目现场。</w:t>
      </w:r>
    </w:p>
    <w:p>
      <w:pPr>
        <w:pStyle w:val="21"/>
        <w:numPr>
          <w:ilvl w:val="2"/>
          <w:numId w:val="6"/>
        </w:numPr>
        <w:tabs>
          <w:tab w:val="left" w:pos="1800"/>
        </w:tabs>
        <w:spacing w:before="1"/>
        <w:ind w:left="1800"/>
        <w:rPr>
          <w:sz w:val="24"/>
        </w:rPr>
      </w:pPr>
      <w:r>
        <w:rPr>
          <w:sz w:val="24"/>
        </w:rPr>
        <w:t>投标人踏勘现场发生的费用自理。</w:t>
      </w:r>
    </w:p>
    <w:p>
      <w:pPr>
        <w:pStyle w:val="21"/>
        <w:numPr>
          <w:ilvl w:val="2"/>
          <w:numId w:val="6"/>
        </w:numPr>
        <w:tabs>
          <w:tab w:val="left" w:pos="1800"/>
        </w:tabs>
        <w:spacing w:before="160" w:line="364" w:lineRule="auto"/>
        <w:ind w:right="1060" w:firstLine="240"/>
        <w:rPr>
          <w:sz w:val="24"/>
        </w:rPr>
      </w:pPr>
      <w:r>
        <w:rPr>
          <w:spacing w:val="-1"/>
          <w:sz w:val="24"/>
        </w:rPr>
        <w:t>除招标人的原因外，投标人自行负责在踏勘现场中所发生的人员伤亡和</w:t>
      </w:r>
      <w:r>
        <w:rPr>
          <w:sz w:val="24"/>
        </w:rPr>
        <w:t>财产损失。</w:t>
      </w:r>
    </w:p>
    <w:p>
      <w:pPr>
        <w:pStyle w:val="21"/>
        <w:numPr>
          <w:ilvl w:val="2"/>
          <w:numId w:val="6"/>
        </w:numPr>
        <w:tabs>
          <w:tab w:val="left" w:pos="1800"/>
        </w:tabs>
        <w:spacing w:before="2" w:line="364" w:lineRule="auto"/>
        <w:ind w:right="1060" w:firstLine="240"/>
        <w:rPr>
          <w:sz w:val="24"/>
        </w:rPr>
      </w:pPr>
      <w:r>
        <w:rPr>
          <w:spacing w:val="-1"/>
          <w:sz w:val="24"/>
        </w:rPr>
        <w:t>招标人在踏勘现场中介绍的工程场地和相关的周边环境情况，供投标人</w:t>
      </w:r>
      <w:r>
        <w:rPr>
          <w:sz w:val="24"/>
        </w:rPr>
        <w:t>在编制投标文件时参考，招标人不对投标人据此作出的判断和决策负责。</w:t>
      </w:r>
    </w:p>
    <w:p>
      <w:pPr>
        <w:pStyle w:val="8"/>
        <w:numPr>
          <w:ilvl w:val="1"/>
          <w:numId w:val="6"/>
        </w:numPr>
        <w:tabs>
          <w:tab w:val="left" w:pos="1320"/>
        </w:tabs>
      </w:pPr>
      <w:r>
        <w:t>投标预备会（若有）</w:t>
      </w:r>
    </w:p>
    <w:p>
      <w:r>
        <w:rPr>
          <w:rFonts w:hint="eastAsia"/>
        </w:rPr>
        <w:t xml:space="preserve">         不召开</w:t>
      </w:r>
    </w:p>
    <w:p>
      <w:pPr>
        <w:pStyle w:val="8"/>
        <w:numPr>
          <w:ilvl w:val="1"/>
          <w:numId w:val="6"/>
        </w:numPr>
        <w:tabs>
          <w:tab w:val="left" w:pos="1320"/>
        </w:tabs>
        <w:spacing w:before="160"/>
      </w:pPr>
      <w:r>
        <w:t>偏离</w:t>
      </w:r>
    </w:p>
    <w:p>
      <w:pPr>
        <w:pStyle w:val="9"/>
        <w:spacing w:before="161"/>
        <w:ind w:left="1200"/>
      </w:pPr>
      <w:r>
        <w:t>本项目不接受重大偏离。</w:t>
      </w:r>
    </w:p>
    <w:p>
      <w:pPr>
        <w:pStyle w:val="8"/>
        <w:ind w:left="960"/>
      </w:pPr>
      <w:bookmarkStart w:id="5" w:name="招标文件"/>
      <w:bookmarkEnd w:id="5"/>
      <w:r>
        <w:rPr>
          <w:rFonts w:hint="eastAsia"/>
          <w:lang w:val="en-US"/>
        </w:rPr>
        <w:t xml:space="preserve"> </w:t>
      </w:r>
      <w:r>
        <w:t>招标文件</w:t>
      </w:r>
    </w:p>
    <w:p>
      <w:pPr>
        <w:pStyle w:val="21"/>
        <w:numPr>
          <w:ilvl w:val="1"/>
          <w:numId w:val="7"/>
        </w:numPr>
        <w:tabs>
          <w:tab w:val="left" w:pos="1441"/>
        </w:tabs>
        <w:spacing w:before="160" w:line="364" w:lineRule="auto"/>
        <w:ind w:right="7199" w:firstLine="0"/>
        <w:rPr>
          <w:sz w:val="24"/>
        </w:rPr>
      </w:pPr>
      <w:r>
        <w:rPr>
          <w:b/>
          <w:spacing w:val="-3"/>
          <w:sz w:val="24"/>
        </w:rPr>
        <w:t>招标文件的组成</w:t>
      </w:r>
      <w:r>
        <w:rPr>
          <w:sz w:val="24"/>
        </w:rPr>
        <w:t>本招标文件包括：</w:t>
      </w:r>
    </w:p>
    <w:p>
      <w:pPr>
        <w:pStyle w:val="21"/>
        <w:numPr>
          <w:ilvl w:val="2"/>
          <w:numId w:val="7"/>
        </w:numPr>
        <w:tabs>
          <w:tab w:val="left" w:pos="1800"/>
        </w:tabs>
        <w:spacing w:before="1"/>
        <w:rPr>
          <w:sz w:val="24"/>
        </w:rPr>
      </w:pPr>
      <w:r>
        <w:rPr>
          <w:sz w:val="24"/>
        </w:rPr>
        <w:t>招标公告；</w:t>
      </w:r>
    </w:p>
    <w:p>
      <w:pPr>
        <w:pStyle w:val="21"/>
        <w:numPr>
          <w:ilvl w:val="2"/>
          <w:numId w:val="7"/>
        </w:numPr>
        <w:tabs>
          <w:tab w:val="left" w:pos="1800"/>
        </w:tabs>
        <w:rPr>
          <w:sz w:val="24"/>
        </w:rPr>
      </w:pPr>
      <w:r>
        <w:rPr>
          <w:sz w:val="24"/>
        </w:rPr>
        <w:t>投标人须知；</w:t>
      </w:r>
    </w:p>
    <w:p>
      <w:pPr>
        <w:pStyle w:val="21"/>
        <w:numPr>
          <w:ilvl w:val="2"/>
          <w:numId w:val="7"/>
        </w:numPr>
        <w:tabs>
          <w:tab w:val="left" w:pos="1800"/>
        </w:tabs>
        <w:spacing w:before="160"/>
        <w:rPr>
          <w:sz w:val="24"/>
        </w:rPr>
      </w:pPr>
      <w:r>
        <w:rPr>
          <w:sz w:val="24"/>
        </w:rPr>
        <w:t>评标办法；</w:t>
      </w:r>
    </w:p>
    <w:p>
      <w:pPr>
        <w:pStyle w:val="21"/>
        <w:numPr>
          <w:ilvl w:val="2"/>
          <w:numId w:val="7"/>
        </w:numPr>
        <w:tabs>
          <w:tab w:val="left" w:pos="1800"/>
        </w:tabs>
        <w:rPr>
          <w:sz w:val="24"/>
        </w:rPr>
      </w:pPr>
      <w:r>
        <w:rPr>
          <w:sz w:val="24"/>
        </w:rPr>
        <w:t>合同主要条款（以实际签订为准）；</w:t>
      </w:r>
    </w:p>
    <w:p>
      <w:pPr>
        <w:pStyle w:val="21"/>
        <w:numPr>
          <w:ilvl w:val="2"/>
          <w:numId w:val="7"/>
        </w:numPr>
        <w:tabs>
          <w:tab w:val="left" w:pos="1800"/>
        </w:tabs>
        <w:spacing w:before="160"/>
        <w:rPr>
          <w:sz w:val="24"/>
        </w:rPr>
      </w:pPr>
      <w:r>
        <w:rPr>
          <w:sz w:val="24"/>
        </w:rPr>
        <w:t>服务要求（另附）；</w:t>
      </w:r>
    </w:p>
    <w:p>
      <w:pPr>
        <w:pStyle w:val="21"/>
        <w:numPr>
          <w:ilvl w:val="2"/>
          <w:numId w:val="7"/>
        </w:numPr>
        <w:tabs>
          <w:tab w:val="left" w:pos="1800"/>
        </w:tabs>
        <w:rPr>
          <w:sz w:val="24"/>
        </w:rPr>
      </w:pPr>
      <w:r>
        <w:rPr>
          <w:sz w:val="24"/>
        </w:rPr>
        <w:t>投标文件格式；</w:t>
      </w:r>
    </w:p>
    <w:p>
      <w:pPr>
        <w:pStyle w:val="9"/>
        <w:spacing w:before="160" w:line="364" w:lineRule="auto"/>
        <w:ind w:left="960" w:right="1057" w:firstLine="480"/>
      </w:pPr>
      <w:r>
        <w:rPr>
          <w:spacing w:val="-1"/>
        </w:rPr>
        <w:t xml:space="preserve">根据本章第 </w:t>
      </w:r>
      <w:r>
        <w:rPr>
          <w:rFonts w:ascii="Times New Roman" w:eastAsia="Times New Roman"/>
        </w:rPr>
        <w:t xml:space="preserve">1.11 </w:t>
      </w:r>
      <w:r>
        <w:rPr>
          <w:spacing w:val="-1"/>
        </w:rPr>
        <w:t xml:space="preserve">款和第 </w:t>
      </w:r>
      <w:r>
        <w:rPr>
          <w:rFonts w:ascii="Times New Roman" w:eastAsia="Times New Roman"/>
        </w:rPr>
        <w:t xml:space="preserve">1.12 </w:t>
      </w:r>
      <w:r>
        <w:rPr>
          <w:spacing w:val="-8"/>
        </w:rPr>
        <w:t>款对招标文件所作的澄清、修改，构成招标文</w:t>
      </w:r>
      <w:r>
        <w:t>件的组成部分。</w:t>
      </w:r>
    </w:p>
    <w:p>
      <w:pPr>
        <w:pStyle w:val="8"/>
        <w:numPr>
          <w:ilvl w:val="1"/>
          <w:numId w:val="8"/>
        </w:numPr>
        <w:tabs>
          <w:tab w:val="left" w:pos="1426"/>
        </w:tabs>
      </w:pPr>
      <w:r>
        <w:t>招标文件的澄清</w:t>
      </w:r>
    </w:p>
    <w:p>
      <w:pPr>
        <w:pStyle w:val="21"/>
        <w:numPr>
          <w:ilvl w:val="2"/>
          <w:numId w:val="8"/>
        </w:numPr>
        <w:tabs>
          <w:tab w:val="left" w:pos="1781"/>
        </w:tabs>
        <w:spacing w:line="364" w:lineRule="auto"/>
        <w:ind w:right="913" w:firstLine="0"/>
        <w:rPr>
          <w:sz w:val="24"/>
        </w:rPr>
      </w:pPr>
      <w:r>
        <w:rPr>
          <w:spacing w:val="-4"/>
          <w:sz w:val="24"/>
        </w:rPr>
        <w:t xml:space="preserve">投标人应仔细阅读和检查招标文件的全部内容。如发现缺页或附件不全， 应及时向招标人提出，以便补齐。如有疑问，应在投标截止时间 </w:t>
      </w:r>
      <w:r>
        <w:rPr>
          <w:rFonts w:ascii="Times New Roman" w:eastAsia="Times New Roman"/>
          <w:sz w:val="24"/>
        </w:rPr>
        <w:t>15</w:t>
      </w:r>
      <w:r>
        <w:rPr>
          <w:rFonts w:ascii="Times New Roman" w:eastAsia="Times New Roman"/>
          <w:spacing w:val="11"/>
          <w:sz w:val="24"/>
        </w:rPr>
        <w:t xml:space="preserve"> </w:t>
      </w:r>
      <w:r>
        <w:rPr>
          <w:sz w:val="24"/>
        </w:rPr>
        <w:t>天以前以</w:t>
      </w:r>
      <w:r>
        <w:rPr>
          <w:spacing w:val="-6"/>
          <w:sz w:val="24"/>
        </w:rPr>
        <w:t>书面形式</w:t>
      </w:r>
      <w:r>
        <w:rPr>
          <w:sz w:val="24"/>
        </w:rPr>
        <w:t>（</w:t>
      </w:r>
      <w:r>
        <w:rPr>
          <w:spacing w:val="-9"/>
          <w:sz w:val="24"/>
        </w:rPr>
        <w:t>包括信函、电报、传真等可以有形地表现所载内容的形式，下同</w:t>
      </w:r>
      <w:r>
        <w:rPr>
          <w:spacing w:val="-20"/>
          <w:sz w:val="24"/>
        </w:rPr>
        <w:t xml:space="preserve">）， </w:t>
      </w:r>
      <w:r>
        <w:rPr>
          <w:sz w:val="24"/>
        </w:rPr>
        <w:t>要求招标人对招标文件予以澄清。</w:t>
      </w:r>
    </w:p>
    <w:p>
      <w:pPr>
        <w:pStyle w:val="21"/>
        <w:numPr>
          <w:ilvl w:val="2"/>
          <w:numId w:val="8"/>
        </w:numPr>
        <w:tabs>
          <w:tab w:val="left" w:pos="1757"/>
        </w:tabs>
        <w:spacing w:before="2" w:line="364" w:lineRule="auto"/>
        <w:ind w:right="1055" w:firstLine="0"/>
        <w:rPr>
          <w:sz w:val="24"/>
        </w:rPr>
      </w:pPr>
      <w:r>
        <w:rPr>
          <w:spacing w:val="1"/>
          <w:sz w:val="24"/>
        </w:rPr>
        <w:t>招标文件的澄清将在投标截止时间</w:t>
      </w:r>
      <w:r>
        <w:rPr>
          <w:rFonts w:ascii="Times New Roman" w:eastAsia="Times New Roman"/>
          <w:sz w:val="24"/>
        </w:rPr>
        <w:t>15</w:t>
      </w:r>
      <w:r>
        <w:rPr>
          <w:rFonts w:ascii="Times New Roman" w:eastAsia="Times New Roman"/>
          <w:spacing w:val="-25"/>
          <w:sz w:val="24"/>
        </w:rPr>
        <w:t xml:space="preserve"> </w:t>
      </w:r>
      <w:r>
        <w:rPr>
          <w:spacing w:val="-1"/>
          <w:sz w:val="24"/>
        </w:rPr>
        <w:t>天以前以</w:t>
      </w:r>
      <w:r>
        <w:rPr>
          <w:rFonts w:hint="eastAsia"/>
          <w:spacing w:val="-1"/>
          <w:sz w:val="24"/>
        </w:rPr>
        <w:t>网上</w:t>
      </w:r>
      <w:r>
        <w:rPr>
          <w:spacing w:val="-1"/>
          <w:sz w:val="24"/>
        </w:rPr>
        <w:t>公告的形式发给所有购买招</w:t>
      </w:r>
      <w:r>
        <w:rPr>
          <w:sz w:val="24"/>
        </w:rPr>
        <w:t>标文件的投标人。投标人应当主动上网查询</w:t>
      </w:r>
      <w:r>
        <w:rPr>
          <w:rFonts w:hint="eastAsia"/>
          <w:sz w:val="24"/>
        </w:rPr>
        <w:t>。</w:t>
      </w:r>
    </w:p>
    <w:p>
      <w:pPr>
        <w:pStyle w:val="8"/>
        <w:numPr>
          <w:ilvl w:val="1"/>
          <w:numId w:val="8"/>
        </w:numPr>
        <w:tabs>
          <w:tab w:val="left" w:pos="1440"/>
        </w:tabs>
        <w:ind w:left="1440" w:hanging="480"/>
      </w:pPr>
      <w:r>
        <w:t>招标文件的修改</w:t>
      </w:r>
    </w:p>
    <w:p>
      <w:pPr>
        <w:tabs>
          <w:tab w:val="left" w:pos="1791"/>
        </w:tabs>
        <w:spacing w:before="160" w:line="364" w:lineRule="auto"/>
        <w:ind w:left="1130" w:right="1057"/>
        <w:rPr>
          <w:sz w:val="24"/>
        </w:rPr>
      </w:pPr>
      <w:r>
        <w:rPr>
          <w:spacing w:val="-8"/>
          <w:sz w:val="24"/>
        </w:rPr>
        <w:t xml:space="preserve">在投标截止时间 </w:t>
      </w:r>
      <w:r>
        <w:rPr>
          <w:rFonts w:ascii="Times New Roman" w:eastAsia="Times New Roman"/>
          <w:sz w:val="24"/>
        </w:rPr>
        <w:t xml:space="preserve">15 </w:t>
      </w:r>
      <w:r>
        <w:rPr>
          <w:spacing w:val="-10"/>
          <w:sz w:val="24"/>
        </w:rPr>
        <w:t>天以前，招标人可以</w:t>
      </w:r>
      <w:r>
        <w:rPr>
          <w:rFonts w:hint="eastAsia"/>
          <w:spacing w:val="-1"/>
          <w:sz w:val="24"/>
        </w:rPr>
        <w:t>网上</w:t>
      </w:r>
      <w:r>
        <w:rPr>
          <w:spacing w:val="-1"/>
          <w:sz w:val="24"/>
        </w:rPr>
        <w:t>公告的</w:t>
      </w:r>
      <w:r>
        <w:rPr>
          <w:spacing w:val="-10"/>
          <w:sz w:val="24"/>
        </w:rPr>
        <w:t>形式修改招标文件，</w:t>
      </w:r>
      <w:r>
        <w:rPr>
          <w:sz w:val="24"/>
        </w:rPr>
        <w:t>投标人应当主动上网查询</w:t>
      </w:r>
      <w:r>
        <w:rPr>
          <w:rFonts w:hint="eastAsia"/>
          <w:sz w:val="24"/>
        </w:rPr>
        <w:t>。</w:t>
      </w:r>
      <w:r>
        <w:rPr>
          <w:spacing w:val="-2"/>
          <w:sz w:val="24"/>
        </w:rPr>
        <w:t xml:space="preserve">修改时间不足 </w:t>
      </w:r>
      <w:r>
        <w:rPr>
          <w:rFonts w:ascii="Times New Roman" w:eastAsia="Times New Roman"/>
          <w:sz w:val="24"/>
        </w:rPr>
        <w:t>15</w:t>
      </w:r>
      <w:r>
        <w:rPr>
          <w:rFonts w:ascii="Times New Roman" w:eastAsia="Times New Roman"/>
          <w:spacing w:val="21"/>
          <w:sz w:val="24"/>
        </w:rPr>
        <w:t xml:space="preserve"> </w:t>
      </w:r>
      <w:r>
        <w:rPr>
          <w:sz w:val="24"/>
        </w:rPr>
        <w:t>日的，应该顺延投标截止时间。</w:t>
      </w:r>
    </w:p>
    <w:p>
      <w:pPr>
        <w:pStyle w:val="8"/>
        <w:ind w:left="960"/>
      </w:pPr>
      <w:r>
        <w:t>投标文件</w:t>
      </w:r>
    </w:p>
    <w:p>
      <w:pPr>
        <w:pStyle w:val="8"/>
        <w:numPr>
          <w:ilvl w:val="1"/>
          <w:numId w:val="8"/>
        </w:numPr>
        <w:tabs>
          <w:tab w:val="left" w:pos="1440"/>
        </w:tabs>
        <w:spacing w:before="160"/>
        <w:ind w:left="1440" w:hanging="480"/>
      </w:pPr>
      <w:r>
        <w:t>投标文件的组成</w:t>
      </w:r>
    </w:p>
    <w:p>
      <w:pPr>
        <w:pStyle w:val="21"/>
        <w:numPr>
          <w:ilvl w:val="2"/>
          <w:numId w:val="8"/>
        </w:numPr>
        <w:tabs>
          <w:tab w:val="left" w:pos="1860"/>
        </w:tabs>
        <w:ind w:left="1860" w:hanging="660"/>
        <w:rPr>
          <w:sz w:val="24"/>
        </w:rPr>
      </w:pPr>
      <w:r>
        <w:rPr>
          <w:sz w:val="24"/>
        </w:rPr>
        <w:t>投标文件应包括但不限于下列内容：</w:t>
      </w:r>
    </w:p>
    <w:p>
      <w:pPr>
        <w:pStyle w:val="9"/>
        <w:spacing w:before="160"/>
        <w:ind w:left="720" w:firstLine="960" w:firstLineChars="400"/>
        <w:rPr>
          <w:rFonts w:ascii="Times New Roman" w:eastAsia="Times New Roman"/>
        </w:rPr>
      </w:pPr>
      <w:r>
        <w:rPr>
          <w:rFonts w:ascii="Times New Roman" w:eastAsia="Times New Roman"/>
        </w:rPr>
        <w:t>1、投标函及投标函附录</w:t>
      </w:r>
    </w:p>
    <w:p>
      <w:pPr>
        <w:pStyle w:val="9"/>
        <w:spacing w:before="160"/>
        <w:ind w:left="720" w:firstLine="960" w:firstLineChars="400"/>
      </w:pPr>
      <w:r>
        <w:rPr>
          <w:rFonts w:ascii="Times New Roman" w:eastAsia="Times New Roman"/>
        </w:rPr>
        <w:t>2</w:t>
      </w:r>
      <w:r>
        <w:t>、</w:t>
      </w:r>
      <w:r>
        <w:rPr>
          <w:rFonts w:hint="eastAsia"/>
        </w:rPr>
        <w:t>投标报价</w:t>
      </w:r>
    </w:p>
    <w:p>
      <w:pPr>
        <w:pStyle w:val="9"/>
        <w:spacing w:before="161"/>
        <w:ind w:left="720" w:firstLine="960" w:firstLineChars="400"/>
      </w:pPr>
      <w:r>
        <w:rPr>
          <w:rFonts w:ascii="Times New Roman" w:eastAsia="Times New Roman"/>
        </w:rPr>
        <w:t>3</w:t>
      </w:r>
      <w:r>
        <w:t>、</w:t>
      </w:r>
      <w:r>
        <w:rPr>
          <w:rFonts w:hint="eastAsia"/>
        </w:rPr>
        <w:t>资格审查资料</w:t>
      </w:r>
    </w:p>
    <w:p>
      <w:pPr>
        <w:pStyle w:val="9"/>
        <w:spacing w:before="158"/>
        <w:ind w:left="720" w:firstLine="960" w:firstLineChars="400"/>
      </w:pPr>
      <w:r>
        <w:rPr>
          <w:rFonts w:ascii="Times New Roman" w:eastAsia="Times New Roman"/>
        </w:rPr>
        <w:t>4</w:t>
      </w:r>
      <w:r>
        <w:t>、法定代表人授权书和证明书</w:t>
      </w:r>
    </w:p>
    <w:p>
      <w:pPr>
        <w:pStyle w:val="9"/>
        <w:spacing w:before="161"/>
        <w:ind w:left="720" w:firstLine="960" w:firstLineChars="400"/>
      </w:pPr>
      <w:r>
        <w:rPr>
          <w:rFonts w:ascii="Times New Roman" w:eastAsia="Times New Roman"/>
        </w:rPr>
        <w:t>5</w:t>
      </w:r>
      <w:r>
        <w:t>、投标保证书</w:t>
      </w:r>
    </w:p>
    <w:p>
      <w:pPr>
        <w:pStyle w:val="9"/>
        <w:spacing w:before="158"/>
        <w:ind w:left="720" w:firstLine="960" w:firstLineChars="400"/>
      </w:pPr>
      <w:r>
        <w:rPr>
          <w:rFonts w:ascii="Times New Roman" w:eastAsia="Times New Roman"/>
        </w:rPr>
        <w:t>6</w:t>
      </w:r>
      <w:r>
        <w:t>、技术服务方案</w:t>
      </w:r>
    </w:p>
    <w:p>
      <w:pPr>
        <w:pStyle w:val="9"/>
        <w:spacing w:before="160"/>
        <w:ind w:left="720" w:firstLine="960" w:firstLineChars="400"/>
      </w:pPr>
      <w:r>
        <w:rPr>
          <w:rFonts w:ascii="Times New Roman" w:eastAsia="Times New Roman"/>
        </w:rPr>
        <w:t>7</w:t>
      </w:r>
      <w:r>
        <w:t>、近年发生的诉讼及仲裁情况</w:t>
      </w:r>
    </w:p>
    <w:p>
      <w:pPr>
        <w:pStyle w:val="9"/>
        <w:spacing w:before="158" w:line="360" w:lineRule="auto"/>
        <w:ind w:left="720" w:firstLine="960" w:firstLineChars="400"/>
      </w:pPr>
      <w:r>
        <w:rPr>
          <w:rFonts w:ascii="Times New Roman" w:eastAsia="Times New Roman"/>
        </w:rPr>
        <w:t>8</w:t>
      </w:r>
      <w:r>
        <w:t>、招标公告、招标文件、评标办法要求的其他资料</w:t>
      </w:r>
    </w:p>
    <w:p>
      <w:pPr>
        <w:pStyle w:val="9"/>
        <w:spacing w:line="360" w:lineRule="auto"/>
        <w:ind w:firstLine="800" w:firstLineChars="400"/>
        <w:rPr>
          <w:rFonts w:ascii="Times New Roman" w:eastAsia="Times New Roman"/>
          <w:lang w:val="en-US"/>
        </w:rPr>
      </w:pPr>
      <w:r>
        <w:rPr>
          <w:rFonts w:hint="eastAsia"/>
          <w:sz w:val="20"/>
          <w:lang w:val="en-US"/>
        </w:rPr>
        <w:t xml:space="preserve">        </w:t>
      </w:r>
      <w:r>
        <w:rPr>
          <w:rFonts w:hint="eastAsia" w:ascii="Times New Roman" w:eastAsia="Times New Roman"/>
          <w:lang w:val="en-US"/>
        </w:rPr>
        <w:t xml:space="preserve"> 9、附件（1）</w:t>
      </w:r>
    </w:p>
    <w:p>
      <w:pPr>
        <w:pStyle w:val="8"/>
        <w:numPr>
          <w:ilvl w:val="1"/>
          <w:numId w:val="8"/>
        </w:numPr>
        <w:tabs>
          <w:tab w:val="left" w:pos="1440"/>
        </w:tabs>
        <w:spacing w:before="161"/>
        <w:ind w:left="1440" w:hanging="480"/>
      </w:pPr>
      <w:r>
        <w:t>投标报价</w:t>
      </w:r>
    </w:p>
    <w:p>
      <w:pPr>
        <w:pStyle w:val="21"/>
        <w:numPr>
          <w:ilvl w:val="2"/>
          <w:numId w:val="8"/>
        </w:numPr>
        <w:tabs>
          <w:tab w:val="left" w:pos="1920"/>
        </w:tabs>
        <w:spacing w:before="160"/>
        <w:ind w:left="1920" w:hanging="720"/>
        <w:rPr>
          <w:sz w:val="24"/>
        </w:rPr>
      </w:pPr>
      <w:r>
        <w:rPr>
          <w:sz w:val="24"/>
        </w:rPr>
        <w:t>所有投标报价均以人民币元为单位；</w:t>
      </w:r>
    </w:p>
    <w:p>
      <w:pPr>
        <w:pStyle w:val="9"/>
        <w:spacing w:before="42"/>
        <w:ind w:left="960"/>
      </w:pPr>
      <w:r>
        <w:rPr>
          <w:spacing w:val="-5"/>
        </w:rPr>
        <w:t>投标人应充分考虑本项目的服务工作难易程度、复杂性，结合市场行情</w:t>
      </w:r>
      <w:r>
        <w:t>及公司实际情况等因素，根据招标文件要求自主进行报价；</w:t>
      </w:r>
    </w:p>
    <w:p>
      <w:pPr>
        <w:pStyle w:val="21"/>
        <w:numPr>
          <w:ilvl w:val="2"/>
          <w:numId w:val="8"/>
        </w:numPr>
        <w:tabs>
          <w:tab w:val="left" w:pos="1860"/>
        </w:tabs>
        <w:spacing w:before="160" w:line="364" w:lineRule="auto"/>
        <w:ind w:left="960" w:right="935" w:firstLine="240"/>
        <w:rPr>
          <w:sz w:val="24"/>
        </w:rPr>
      </w:pPr>
      <w:r>
        <w:rPr>
          <w:spacing w:val="-2"/>
          <w:sz w:val="24"/>
        </w:rPr>
        <w:t>投标人在报出本项目三年投标总价的同时，应针对本项目各项工作内容</w:t>
      </w:r>
      <w:r>
        <w:rPr>
          <w:spacing w:val="-15"/>
          <w:sz w:val="24"/>
        </w:rPr>
        <w:t>逐项提供分项报价。投标报价包括是完成该项目的所有成本、保险、利润、税金、</w:t>
      </w:r>
      <w:r>
        <w:rPr>
          <w:sz w:val="24"/>
        </w:rPr>
        <w:t>以及意外伤害补助等所有风险、责任等涉及项目的全部费用。</w:t>
      </w:r>
    </w:p>
    <w:p>
      <w:pPr>
        <w:pStyle w:val="21"/>
        <w:numPr>
          <w:ilvl w:val="2"/>
          <w:numId w:val="8"/>
        </w:numPr>
        <w:tabs>
          <w:tab w:val="left" w:pos="1860"/>
        </w:tabs>
        <w:spacing w:before="2"/>
        <w:ind w:left="1860" w:hanging="660"/>
        <w:rPr>
          <w:sz w:val="24"/>
        </w:rPr>
      </w:pPr>
      <w:r>
        <w:rPr>
          <w:sz w:val="24"/>
        </w:rPr>
        <w:t>投标人只能提交一个报价，招标人不接受任何选择报价。</w:t>
      </w:r>
    </w:p>
    <w:p>
      <w:pPr>
        <w:pStyle w:val="8"/>
        <w:numPr>
          <w:ilvl w:val="1"/>
          <w:numId w:val="8"/>
        </w:numPr>
        <w:tabs>
          <w:tab w:val="left" w:pos="1440"/>
        </w:tabs>
        <w:spacing w:before="161"/>
        <w:ind w:left="1440" w:hanging="480"/>
        <w:jc w:val="both"/>
      </w:pPr>
      <w:r>
        <w:t>投标有效期</w:t>
      </w:r>
    </w:p>
    <w:p>
      <w:pPr>
        <w:pStyle w:val="21"/>
        <w:numPr>
          <w:ilvl w:val="2"/>
          <w:numId w:val="8"/>
        </w:numPr>
        <w:tabs>
          <w:tab w:val="left" w:pos="1791"/>
        </w:tabs>
        <w:spacing w:before="160" w:line="364" w:lineRule="auto"/>
        <w:ind w:right="1057" w:firstLine="0"/>
        <w:jc w:val="both"/>
        <w:rPr>
          <w:sz w:val="24"/>
        </w:rPr>
      </w:pPr>
      <w:r>
        <w:rPr>
          <w:spacing w:val="-1"/>
          <w:sz w:val="24"/>
        </w:rPr>
        <w:t>在投标人须知前附表规定的投标有效期内，投标人不得要求撤销或修改</w:t>
      </w:r>
      <w:r>
        <w:rPr>
          <w:sz w:val="24"/>
        </w:rPr>
        <w:t>其投标文件。</w:t>
      </w:r>
    </w:p>
    <w:p>
      <w:pPr>
        <w:pStyle w:val="21"/>
        <w:numPr>
          <w:ilvl w:val="2"/>
          <w:numId w:val="8"/>
        </w:numPr>
        <w:tabs>
          <w:tab w:val="left" w:pos="1791"/>
        </w:tabs>
        <w:spacing w:before="1" w:line="364" w:lineRule="auto"/>
        <w:ind w:right="1057" w:firstLine="0"/>
        <w:jc w:val="both"/>
        <w:rPr>
          <w:sz w:val="24"/>
        </w:rPr>
      </w:pPr>
      <w:r>
        <w:rPr>
          <w:spacing w:val="-1"/>
          <w:sz w:val="24"/>
        </w:rPr>
        <w:t>出现特殊情况需要延长投标有效期的，招标人以书面形式通知所有投标</w:t>
      </w:r>
      <w:r>
        <w:rPr>
          <w:spacing w:val="-4"/>
          <w:sz w:val="24"/>
        </w:rPr>
        <w:t>人延长投标有效期。投标人同意延长的，不得要求或被允许修改或撤销其投标</w:t>
      </w:r>
      <w:r>
        <w:rPr>
          <w:sz w:val="24"/>
        </w:rPr>
        <w:t>文件；投标人拒绝延长的，其投标失效，投标保证金退还。</w:t>
      </w:r>
    </w:p>
    <w:p>
      <w:pPr>
        <w:pStyle w:val="8"/>
        <w:numPr>
          <w:ilvl w:val="1"/>
          <w:numId w:val="8"/>
        </w:numPr>
        <w:tabs>
          <w:tab w:val="left" w:pos="1440"/>
        </w:tabs>
        <w:spacing w:before="2"/>
        <w:ind w:left="1440" w:hanging="480"/>
        <w:jc w:val="both"/>
      </w:pPr>
      <w:r>
        <w:t>投标保证金（</w:t>
      </w:r>
      <w:r>
        <w:rPr>
          <w:rFonts w:hint="eastAsia"/>
        </w:rPr>
        <w:t>不需要缴纳</w:t>
      </w:r>
      <w:r>
        <w:t>）</w:t>
      </w:r>
    </w:p>
    <w:p>
      <w:pPr>
        <w:pStyle w:val="8"/>
        <w:numPr>
          <w:ilvl w:val="1"/>
          <w:numId w:val="8"/>
        </w:numPr>
        <w:tabs>
          <w:tab w:val="left" w:pos="1440"/>
        </w:tabs>
        <w:spacing w:before="160"/>
        <w:ind w:left="1440" w:hanging="480"/>
        <w:jc w:val="both"/>
      </w:pPr>
      <w:r>
        <w:t>资格审查资料</w:t>
      </w:r>
    </w:p>
    <w:p>
      <w:pPr>
        <w:pStyle w:val="21"/>
        <w:numPr>
          <w:ilvl w:val="2"/>
          <w:numId w:val="8"/>
        </w:numPr>
        <w:tabs>
          <w:tab w:val="left" w:pos="1889"/>
        </w:tabs>
        <w:spacing w:before="62" w:line="364" w:lineRule="auto"/>
        <w:ind w:left="960" w:right="1057" w:firstLine="240"/>
        <w:rPr>
          <w:sz w:val="24"/>
        </w:rPr>
      </w:pPr>
      <w:r>
        <w:rPr>
          <w:rFonts w:hint="eastAsia"/>
          <w:lang w:val="en-US"/>
        </w:rPr>
        <w:t xml:space="preserve"> </w:t>
      </w:r>
      <w:r>
        <w:rPr>
          <w:spacing w:val="-7"/>
          <w:sz w:val="24"/>
        </w:rPr>
        <w:t>“投标人基本情况表”应附投标人营业执照副本、服务许可证等材料的</w:t>
      </w:r>
      <w:r>
        <w:rPr>
          <w:sz w:val="24"/>
        </w:rPr>
        <w:t>复印件。</w:t>
      </w:r>
    </w:p>
    <w:p>
      <w:pPr>
        <w:pStyle w:val="21"/>
        <w:numPr>
          <w:ilvl w:val="2"/>
          <w:numId w:val="8"/>
        </w:numPr>
        <w:tabs>
          <w:tab w:val="left" w:pos="1868"/>
        </w:tabs>
        <w:spacing w:before="1" w:line="364" w:lineRule="auto"/>
        <w:ind w:left="960" w:right="937" w:firstLine="240"/>
        <w:rPr>
          <w:sz w:val="24"/>
        </w:rPr>
      </w:pPr>
      <w:r>
        <w:rPr>
          <w:spacing w:val="-14"/>
          <w:sz w:val="24"/>
        </w:rPr>
        <w:t>“近年财务状况表”应附财务审计报告，包括资产负债表、现金流量表、</w:t>
      </w:r>
      <w:r>
        <w:rPr>
          <w:sz w:val="24"/>
        </w:rPr>
        <w:t>利润表等复印件，具体年份要求见投标人须知前附表。</w:t>
      </w:r>
    </w:p>
    <w:p>
      <w:pPr>
        <w:pStyle w:val="8"/>
        <w:numPr>
          <w:ilvl w:val="1"/>
          <w:numId w:val="8"/>
        </w:numPr>
        <w:tabs>
          <w:tab w:val="left" w:pos="1440"/>
        </w:tabs>
        <w:ind w:left="1440" w:hanging="480"/>
      </w:pPr>
      <w:r>
        <w:t>备选投标方案</w:t>
      </w:r>
    </w:p>
    <w:p>
      <w:pPr>
        <w:pStyle w:val="9"/>
        <w:spacing w:before="161"/>
        <w:ind w:left="1130"/>
      </w:pPr>
      <w:r>
        <w:t>招标人不接受投标人递交的备选投标方案</w:t>
      </w:r>
    </w:p>
    <w:p>
      <w:pPr>
        <w:pStyle w:val="8"/>
        <w:numPr>
          <w:ilvl w:val="1"/>
          <w:numId w:val="8"/>
        </w:numPr>
        <w:tabs>
          <w:tab w:val="left" w:pos="1440"/>
        </w:tabs>
        <w:spacing w:before="160"/>
        <w:ind w:left="1440" w:hanging="480"/>
        <w:jc w:val="both"/>
      </w:pPr>
      <w:r>
        <w:t>投标文件的编制</w:t>
      </w:r>
    </w:p>
    <w:p>
      <w:pPr>
        <w:pStyle w:val="21"/>
        <w:numPr>
          <w:ilvl w:val="2"/>
          <w:numId w:val="8"/>
        </w:numPr>
        <w:tabs>
          <w:tab w:val="left" w:pos="1793"/>
        </w:tabs>
        <w:spacing w:line="364" w:lineRule="auto"/>
        <w:ind w:right="1055" w:firstLine="0"/>
        <w:jc w:val="both"/>
        <w:rPr>
          <w:sz w:val="24"/>
        </w:rPr>
      </w:pPr>
      <w:r>
        <w:rPr>
          <w:sz w:val="24"/>
        </w:rPr>
        <w:t>投标文件应按第六章</w:t>
      </w:r>
      <w:r>
        <w:rPr>
          <w:rFonts w:ascii="Times New Roman" w:hAnsi="Times New Roman" w:eastAsia="Times New Roman"/>
          <w:sz w:val="24"/>
        </w:rPr>
        <w:t>“</w:t>
      </w:r>
      <w:r>
        <w:rPr>
          <w:sz w:val="24"/>
        </w:rPr>
        <w:t>投标文件格式</w:t>
      </w:r>
      <w:r>
        <w:rPr>
          <w:rFonts w:ascii="Times New Roman" w:hAnsi="Times New Roman" w:eastAsia="Times New Roman"/>
          <w:spacing w:val="3"/>
          <w:sz w:val="24"/>
        </w:rPr>
        <w:t>”</w:t>
      </w:r>
      <w:r>
        <w:rPr>
          <w:sz w:val="24"/>
        </w:rPr>
        <w:t>进行编写，如有必要，可以增加附</w:t>
      </w:r>
      <w:r>
        <w:rPr>
          <w:spacing w:val="-6"/>
          <w:sz w:val="24"/>
        </w:rPr>
        <w:t>页，作为投标文件的组成部分。其中，投标函附录在满足招标文件实质性要求</w:t>
      </w:r>
      <w:r>
        <w:rPr>
          <w:sz w:val="24"/>
        </w:rPr>
        <w:t>的基础上，可以提出比招标文件要求更有利于招标人的承诺。</w:t>
      </w:r>
    </w:p>
    <w:p>
      <w:pPr>
        <w:pStyle w:val="21"/>
        <w:numPr>
          <w:ilvl w:val="2"/>
          <w:numId w:val="8"/>
        </w:numPr>
        <w:tabs>
          <w:tab w:val="left" w:pos="1791"/>
        </w:tabs>
        <w:spacing w:before="2" w:line="364" w:lineRule="auto"/>
        <w:ind w:right="1057" w:firstLine="0"/>
        <w:jc w:val="both"/>
        <w:rPr>
          <w:sz w:val="24"/>
        </w:rPr>
      </w:pPr>
      <w:r>
        <w:rPr>
          <w:spacing w:val="-1"/>
          <w:sz w:val="24"/>
        </w:rPr>
        <w:t>投标文件应当对招标文件有关服务范围、服务期限、服务质量、服务要</w:t>
      </w:r>
      <w:r>
        <w:rPr>
          <w:sz w:val="24"/>
        </w:rPr>
        <w:t>求、投标有效期、投标承诺等实质性内容作出响应。</w:t>
      </w:r>
    </w:p>
    <w:p>
      <w:pPr>
        <w:pStyle w:val="21"/>
        <w:numPr>
          <w:ilvl w:val="2"/>
          <w:numId w:val="8"/>
        </w:numPr>
        <w:tabs>
          <w:tab w:val="left" w:pos="1791"/>
        </w:tabs>
        <w:spacing w:before="1" w:line="364" w:lineRule="auto"/>
        <w:ind w:right="1057" w:firstLine="0"/>
        <w:jc w:val="both"/>
        <w:rPr>
          <w:sz w:val="24"/>
        </w:rPr>
      </w:pPr>
      <w:r>
        <w:rPr>
          <w:spacing w:val="-1"/>
          <w:sz w:val="24"/>
        </w:rPr>
        <w:t>投标文件应用不褪色的材料书写或打印，并由投标人的法定代表人或其</w:t>
      </w:r>
      <w:r>
        <w:rPr>
          <w:spacing w:val="-3"/>
          <w:sz w:val="24"/>
        </w:rPr>
        <w:t>委托代理人在页面要求的地方签字并加盖单位公章。委托代理人签字的，投标文件应附法定代表人签署的授权委托书。投标文件应尽量避免涂改、行间插字</w:t>
      </w:r>
      <w:r>
        <w:rPr>
          <w:spacing w:val="-5"/>
          <w:sz w:val="24"/>
        </w:rPr>
        <w:t>或删除。如果出现上述情况，改动之处应加盖单位公章或由投标人的法定代表</w:t>
      </w:r>
      <w:r>
        <w:rPr>
          <w:sz w:val="24"/>
        </w:rPr>
        <w:t>人或其授权的代理人签字确认。</w:t>
      </w:r>
    </w:p>
    <w:p>
      <w:pPr>
        <w:pStyle w:val="8"/>
        <w:spacing w:before="0"/>
        <w:ind w:left="960"/>
      </w:pPr>
      <w:bookmarkStart w:id="6" w:name="投标"/>
      <w:bookmarkEnd w:id="6"/>
      <w:r>
        <w:t>投标</w:t>
      </w:r>
    </w:p>
    <w:p>
      <w:pPr>
        <w:pStyle w:val="8"/>
        <w:numPr>
          <w:ilvl w:val="1"/>
          <w:numId w:val="8"/>
        </w:numPr>
        <w:tabs>
          <w:tab w:val="left" w:pos="1440"/>
        </w:tabs>
        <w:ind w:left="1440" w:hanging="480"/>
      </w:pPr>
      <w:r>
        <w:t>投标文件的递交</w:t>
      </w:r>
    </w:p>
    <w:p>
      <w:pPr>
        <w:pStyle w:val="21"/>
        <w:numPr>
          <w:ilvl w:val="2"/>
          <w:numId w:val="8"/>
        </w:numPr>
        <w:tabs>
          <w:tab w:val="left" w:pos="1860"/>
        </w:tabs>
        <w:ind w:left="1860" w:hanging="660"/>
        <w:rPr>
          <w:sz w:val="24"/>
        </w:rPr>
      </w:pPr>
      <w:r>
        <w:rPr>
          <w:sz w:val="24"/>
        </w:rPr>
        <w:t>投标人应在本章前附表规定的投标截止时间前递交投标文件。</w:t>
      </w:r>
    </w:p>
    <w:p>
      <w:pPr>
        <w:pStyle w:val="21"/>
        <w:numPr>
          <w:ilvl w:val="2"/>
          <w:numId w:val="8"/>
        </w:numPr>
        <w:tabs>
          <w:tab w:val="left" w:pos="1860"/>
        </w:tabs>
        <w:spacing w:before="160"/>
        <w:ind w:left="1860" w:hanging="660"/>
        <w:rPr>
          <w:sz w:val="24"/>
        </w:rPr>
      </w:pPr>
      <w:r>
        <w:rPr>
          <w:sz w:val="24"/>
        </w:rPr>
        <w:t>投标人递交投标文件的地点：见投标人须知前附表。</w:t>
      </w:r>
    </w:p>
    <w:p>
      <w:pPr>
        <w:pStyle w:val="21"/>
        <w:numPr>
          <w:ilvl w:val="2"/>
          <w:numId w:val="8"/>
        </w:numPr>
        <w:tabs>
          <w:tab w:val="left" w:pos="1860"/>
        </w:tabs>
        <w:ind w:left="1860" w:hanging="660"/>
        <w:rPr>
          <w:sz w:val="24"/>
        </w:rPr>
      </w:pPr>
      <w:r>
        <w:rPr>
          <w:sz w:val="24"/>
        </w:rPr>
        <w:t>除投标人须知前附表另有规定外，投标人所递交的投标文件不予退还。</w:t>
      </w:r>
    </w:p>
    <w:p>
      <w:pPr>
        <w:pStyle w:val="21"/>
        <w:numPr>
          <w:ilvl w:val="2"/>
          <w:numId w:val="8"/>
        </w:numPr>
        <w:tabs>
          <w:tab w:val="left" w:pos="1860"/>
        </w:tabs>
        <w:spacing w:line="364" w:lineRule="auto"/>
        <w:ind w:left="960" w:right="937" w:firstLine="240"/>
        <w:rPr>
          <w:sz w:val="24"/>
        </w:rPr>
      </w:pPr>
      <w:r>
        <w:rPr>
          <w:spacing w:val="-15"/>
          <w:sz w:val="24"/>
        </w:rPr>
        <w:t>投标文件上传：各投标人须在投标截止时间前企业身份认证锁</w:t>
      </w:r>
      <w:r>
        <w:rPr>
          <w:sz w:val="24"/>
        </w:rPr>
        <w:t>（CA</w:t>
      </w:r>
      <w:r>
        <w:rPr>
          <w:spacing w:val="-21"/>
          <w:sz w:val="24"/>
        </w:rPr>
        <w:t xml:space="preserve"> 密钥</w:t>
      </w:r>
      <w:r>
        <w:rPr>
          <w:spacing w:val="-16"/>
          <w:sz w:val="24"/>
        </w:rPr>
        <w:t xml:space="preserve">） </w:t>
      </w:r>
      <w:r>
        <w:rPr>
          <w:sz w:val="24"/>
        </w:rPr>
        <w:t>登陆</w:t>
      </w:r>
      <w:r>
        <w:rPr>
          <w:rFonts w:hint="eastAsia"/>
          <w:sz w:val="24"/>
        </w:rPr>
        <w:t>周口</w:t>
      </w:r>
      <w:r>
        <w:rPr>
          <w:sz w:val="24"/>
        </w:rPr>
        <w:t>市公共资源交易中心网站上传加密的电子投标文件到系统的指定位置。</w:t>
      </w:r>
      <w:r>
        <w:rPr>
          <w:spacing w:val="-8"/>
          <w:sz w:val="24"/>
        </w:rPr>
        <w:t>上传时必须得到电脑‘上传成功’的确认回复。请投标人在上传时认真检查上传投标文件是否完整、正确。</w:t>
      </w:r>
    </w:p>
    <w:p>
      <w:pPr>
        <w:pStyle w:val="9"/>
        <w:spacing w:before="1" w:line="364" w:lineRule="auto"/>
        <w:ind w:left="960" w:right="1205" w:firstLine="480"/>
      </w:pPr>
      <w:r>
        <w:t>逾期上传/送达的或者未上传/未送达指定地点的投标文件，招标人不予受理。</w:t>
      </w:r>
    </w:p>
    <w:p>
      <w:pPr>
        <w:pStyle w:val="8"/>
        <w:numPr>
          <w:ilvl w:val="1"/>
          <w:numId w:val="8"/>
        </w:numPr>
        <w:tabs>
          <w:tab w:val="left" w:pos="1440"/>
        </w:tabs>
        <w:spacing w:before="2"/>
        <w:ind w:left="1440" w:hanging="480"/>
      </w:pPr>
      <w:r>
        <w:t>投标文件的修改与撤回</w:t>
      </w:r>
    </w:p>
    <w:p>
      <w:pPr>
        <w:pStyle w:val="21"/>
        <w:numPr>
          <w:ilvl w:val="2"/>
          <w:numId w:val="8"/>
        </w:numPr>
        <w:tabs>
          <w:tab w:val="left" w:pos="1860"/>
        </w:tabs>
        <w:spacing w:before="160" w:line="364" w:lineRule="auto"/>
        <w:ind w:left="960" w:right="1057" w:firstLine="240"/>
        <w:rPr>
          <w:sz w:val="24"/>
        </w:rPr>
      </w:pPr>
      <w:r>
        <w:rPr>
          <w:spacing w:val="-3"/>
          <w:sz w:val="24"/>
        </w:rPr>
        <w:t>在本章前附表规定的投标截止时间前，投标人可以修改或撤回已递交的</w:t>
      </w:r>
      <w:r>
        <w:rPr>
          <w:sz w:val="24"/>
        </w:rPr>
        <w:t>投标文件</w:t>
      </w:r>
      <w:r>
        <w:rPr>
          <w:rFonts w:hint="eastAsia"/>
          <w:sz w:val="24"/>
        </w:rPr>
        <w:t>。</w:t>
      </w:r>
    </w:p>
    <w:p>
      <w:pPr>
        <w:pStyle w:val="8"/>
        <w:spacing w:before="2"/>
        <w:ind w:left="960"/>
      </w:pPr>
      <w:bookmarkStart w:id="7" w:name="开标"/>
      <w:bookmarkEnd w:id="7"/>
      <w:r>
        <w:rPr>
          <w:rFonts w:hint="eastAsia"/>
        </w:rPr>
        <w:t>修改后的加密的电子投标文件须在投标截止时间前成功上传到</w:t>
      </w:r>
      <w:r>
        <w:t>系统的指定位置即可</w:t>
      </w:r>
      <w:r>
        <w:rPr>
          <w:rFonts w:hint="eastAsia"/>
        </w:rPr>
        <w:t>。</w:t>
      </w:r>
    </w:p>
    <w:p>
      <w:pPr>
        <w:pStyle w:val="8"/>
        <w:spacing w:before="2"/>
        <w:ind w:left="960"/>
        <w:rPr>
          <w:rFonts w:hint="eastAsia" w:eastAsia="宋体"/>
          <w:lang w:eastAsia="zh-CN"/>
        </w:rPr>
      </w:pPr>
      <w:r>
        <w:t>开标</w:t>
      </w:r>
      <w:r>
        <w:rPr>
          <w:rFonts w:hint="eastAsia"/>
          <w:lang w:eastAsia="zh-CN"/>
        </w:rPr>
        <w:t>。</w:t>
      </w:r>
    </w:p>
    <w:p>
      <w:pPr>
        <w:pStyle w:val="8"/>
        <w:numPr>
          <w:ilvl w:val="1"/>
          <w:numId w:val="8"/>
        </w:numPr>
        <w:tabs>
          <w:tab w:val="left" w:pos="1440"/>
        </w:tabs>
        <w:spacing w:before="161"/>
        <w:ind w:left="1440" w:hanging="480"/>
      </w:pPr>
      <w:r>
        <w:t>开标时间和地点</w:t>
      </w:r>
      <w:r>
        <w:rPr>
          <w:rFonts w:hint="eastAsia"/>
        </w:rPr>
        <w:t>。</w:t>
      </w:r>
    </w:p>
    <w:p>
      <w:pPr>
        <w:pStyle w:val="9"/>
        <w:spacing w:before="42" w:line="364" w:lineRule="auto"/>
        <w:ind w:left="960" w:right="1057"/>
        <w:jc w:val="both"/>
        <w:rPr>
          <w:spacing w:val="-9"/>
        </w:rPr>
      </w:pPr>
      <w:r>
        <w:rPr>
          <w:spacing w:val="-7"/>
        </w:rPr>
        <w:t>投标截止时间与开标时间为同一时间。招标人在投标人须知前附表规定的投标</w:t>
      </w:r>
      <w:r>
        <w:rPr>
          <w:spacing w:val="-8"/>
        </w:rPr>
        <w:t>截止时间</w:t>
      </w:r>
      <w:r>
        <w:t>（开标时间</w:t>
      </w:r>
      <w:r>
        <w:rPr>
          <w:spacing w:val="-32"/>
        </w:rPr>
        <w:t>）</w:t>
      </w:r>
      <w:r>
        <w:rPr>
          <w:spacing w:val="-5"/>
        </w:rPr>
        <w:t>和地点公开开标</w:t>
      </w:r>
      <w:r>
        <w:rPr>
          <w:rFonts w:hint="eastAsia"/>
          <w:spacing w:val="-5"/>
        </w:rPr>
        <w:t>。</w:t>
      </w:r>
    </w:p>
    <w:p>
      <w:pPr>
        <w:pStyle w:val="9"/>
        <w:spacing w:before="42" w:line="364" w:lineRule="auto"/>
        <w:ind w:left="960" w:right="1057"/>
        <w:jc w:val="both"/>
        <w:rPr>
          <w:b/>
        </w:rPr>
      </w:pPr>
      <w:r>
        <w:rPr>
          <w:b/>
        </w:rPr>
        <w:t>开标程序</w:t>
      </w:r>
      <w:r>
        <w:rPr>
          <w:rFonts w:hint="eastAsia"/>
          <w:b/>
        </w:rPr>
        <w:t>（本项目远程开标）</w:t>
      </w:r>
    </w:p>
    <w:p>
      <w:pPr>
        <w:pStyle w:val="9"/>
        <w:spacing w:before="81" w:line="364" w:lineRule="auto"/>
        <w:ind w:left="960" w:right="965" w:firstLine="484" w:firstLineChars="209"/>
        <w:jc w:val="both"/>
      </w:pPr>
      <w:r>
        <w:rPr>
          <w:spacing w:val="-4"/>
        </w:rPr>
        <w:t>招标人将按投标人须知前附表的时间和地点举行开标会议</w:t>
      </w:r>
      <w:r>
        <w:t xml:space="preserve"> </w:t>
      </w:r>
    </w:p>
    <w:p>
      <w:pPr>
        <w:pStyle w:val="9"/>
        <w:spacing w:before="4"/>
        <w:ind w:left="1200"/>
      </w:pPr>
      <w:r>
        <w:t>按下列程序进行开标:</w:t>
      </w:r>
    </w:p>
    <w:p>
      <w:pPr>
        <w:pStyle w:val="21"/>
        <w:numPr>
          <w:ilvl w:val="0"/>
          <w:numId w:val="9"/>
        </w:numPr>
        <w:tabs>
          <w:tab w:val="left" w:pos="1561"/>
        </w:tabs>
        <w:spacing w:before="158"/>
        <w:rPr>
          <w:sz w:val="24"/>
        </w:rPr>
      </w:pPr>
      <w:r>
        <w:rPr>
          <w:sz w:val="24"/>
        </w:rPr>
        <w:t>宣布开标纪律；</w:t>
      </w:r>
    </w:p>
    <w:p>
      <w:pPr>
        <w:pStyle w:val="21"/>
        <w:numPr>
          <w:ilvl w:val="0"/>
          <w:numId w:val="9"/>
        </w:numPr>
        <w:tabs>
          <w:tab w:val="left" w:pos="1561"/>
        </w:tabs>
        <w:rPr>
          <w:sz w:val="24"/>
        </w:rPr>
      </w:pPr>
      <w:r>
        <w:rPr>
          <w:sz w:val="24"/>
        </w:rPr>
        <w:t>宣布采购人、监标人等有关人员姓名；</w:t>
      </w:r>
    </w:p>
    <w:p>
      <w:pPr>
        <w:pStyle w:val="21"/>
        <w:numPr>
          <w:ilvl w:val="0"/>
          <w:numId w:val="9"/>
        </w:numPr>
        <w:tabs>
          <w:tab w:val="left" w:pos="1561"/>
        </w:tabs>
        <w:spacing w:before="160" w:line="362" w:lineRule="auto"/>
        <w:ind w:left="1200" w:right="937" w:firstLine="0"/>
        <w:rPr>
          <w:sz w:val="24"/>
        </w:rPr>
      </w:pPr>
      <w:r>
        <w:rPr>
          <w:sz w:val="24"/>
        </w:rPr>
        <w:t xml:space="preserve">采购人代表、监标人等有关人员在开标记录上签字确认； </w:t>
      </w:r>
    </w:p>
    <w:p>
      <w:pPr>
        <w:pStyle w:val="21"/>
        <w:tabs>
          <w:tab w:val="left" w:pos="1561"/>
        </w:tabs>
        <w:spacing w:before="160" w:line="362" w:lineRule="auto"/>
        <w:ind w:left="1200" w:right="937"/>
        <w:rPr>
          <w:sz w:val="24"/>
        </w:rPr>
      </w:pPr>
      <w:r>
        <w:rPr>
          <w:sz w:val="24"/>
        </w:rPr>
        <w:t>(</w:t>
      </w:r>
      <w:r>
        <w:rPr>
          <w:rFonts w:hint="eastAsia"/>
          <w:sz w:val="24"/>
        </w:rPr>
        <w:t>4</w:t>
      </w:r>
      <w:r>
        <w:rPr>
          <w:sz w:val="24"/>
        </w:rPr>
        <w:t>)开标结束。</w:t>
      </w:r>
      <w:bookmarkStart w:id="8" w:name="评标"/>
      <w:bookmarkEnd w:id="8"/>
    </w:p>
    <w:p>
      <w:pPr>
        <w:pStyle w:val="8"/>
        <w:spacing w:before="0"/>
        <w:ind w:left="960"/>
      </w:pPr>
      <w:r>
        <w:t>评标</w:t>
      </w:r>
    </w:p>
    <w:p>
      <w:pPr>
        <w:pStyle w:val="8"/>
        <w:numPr>
          <w:ilvl w:val="1"/>
          <w:numId w:val="8"/>
        </w:numPr>
        <w:tabs>
          <w:tab w:val="left" w:pos="1440"/>
        </w:tabs>
        <w:spacing w:before="161"/>
        <w:ind w:left="1440" w:hanging="480"/>
      </w:pPr>
      <w:r>
        <w:t>评标委员会</w:t>
      </w:r>
    </w:p>
    <w:p>
      <w:pPr>
        <w:pStyle w:val="21"/>
        <w:numPr>
          <w:ilvl w:val="2"/>
          <w:numId w:val="8"/>
        </w:numPr>
        <w:tabs>
          <w:tab w:val="left" w:pos="1860"/>
        </w:tabs>
        <w:spacing w:before="160" w:line="364" w:lineRule="auto"/>
        <w:ind w:left="960" w:right="1057" w:firstLine="240"/>
        <w:rPr>
          <w:sz w:val="24"/>
        </w:rPr>
      </w:pPr>
      <w:r>
        <w:rPr>
          <w:spacing w:val="-3"/>
          <w:sz w:val="24"/>
        </w:rPr>
        <w:t xml:space="preserve">评标由招标人依法组建的评标委员会负责。评标委员会成员人数以及技术、经济等方面专家的确定方式见投标人须知前附表 </w:t>
      </w:r>
      <w:r>
        <w:rPr>
          <w:rFonts w:ascii="Times New Roman" w:eastAsia="Times New Roman"/>
          <w:sz w:val="24"/>
        </w:rPr>
        <w:t xml:space="preserve">1.7.0 </w:t>
      </w:r>
      <w:r>
        <w:rPr>
          <w:sz w:val="24"/>
        </w:rPr>
        <w:t>项规定。</w:t>
      </w:r>
    </w:p>
    <w:p>
      <w:pPr>
        <w:pStyle w:val="21"/>
        <w:numPr>
          <w:ilvl w:val="2"/>
          <w:numId w:val="8"/>
        </w:numPr>
        <w:tabs>
          <w:tab w:val="left" w:pos="1860"/>
        </w:tabs>
        <w:spacing w:before="2"/>
        <w:ind w:left="1860" w:hanging="660"/>
        <w:rPr>
          <w:sz w:val="24"/>
        </w:rPr>
      </w:pPr>
      <w:r>
        <w:rPr>
          <w:sz w:val="24"/>
        </w:rPr>
        <w:t>评标委员会成员有下列情形之一的，应当回避：</w:t>
      </w:r>
    </w:p>
    <w:p>
      <w:pPr>
        <w:pStyle w:val="21"/>
        <w:numPr>
          <w:ilvl w:val="0"/>
          <w:numId w:val="10"/>
        </w:numPr>
        <w:tabs>
          <w:tab w:val="left" w:pos="1801"/>
        </w:tabs>
        <w:spacing w:before="160" w:line="364" w:lineRule="auto"/>
        <w:ind w:right="1060" w:firstLine="240"/>
        <w:rPr>
          <w:sz w:val="24"/>
        </w:rPr>
      </w:pPr>
      <w:r>
        <w:rPr>
          <w:spacing w:val="-1"/>
          <w:sz w:val="24"/>
        </w:rPr>
        <w:t>招标人或投标人的主要负责人有夫妻、直系亲属、三代以内旁系血亲或</w:t>
      </w:r>
      <w:r>
        <w:rPr>
          <w:sz w:val="24"/>
        </w:rPr>
        <w:t>近姻亲关系；</w:t>
      </w:r>
    </w:p>
    <w:p>
      <w:pPr>
        <w:pStyle w:val="21"/>
        <w:numPr>
          <w:ilvl w:val="0"/>
          <w:numId w:val="10"/>
        </w:numPr>
        <w:tabs>
          <w:tab w:val="left" w:pos="1801"/>
        </w:tabs>
        <w:spacing w:before="160" w:line="364" w:lineRule="auto"/>
        <w:ind w:right="1060" w:firstLine="240"/>
        <w:rPr>
          <w:spacing w:val="-1"/>
          <w:sz w:val="24"/>
        </w:rPr>
      </w:pPr>
      <w:r>
        <w:rPr>
          <w:spacing w:val="-1"/>
          <w:sz w:val="24"/>
        </w:rPr>
        <w:t>项目主管部门的人员；与投标人有《政府采购法实施条例》第 9 条规定的经济利益关系，可能影响对投标公正评审的；</w:t>
      </w:r>
    </w:p>
    <w:p>
      <w:pPr>
        <w:pStyle w:val="21"/>
        <w:numPr>
          <w:ilvl w:val="0"/>
          <w:numId w:val="10"/>
        </w:numPr>
        <w:tabs>
          <w:tab w:val="left" w:pos="1801"/>
        </w:tabs>
        <w:spacing w:before="160" w:line="364" w:lineRule="auto"/>
        <w:ind w:right="1060" w:firstLine="240"/>
        <w:rPr>
          <w:sz w:val="24"/>
        </w:rPr>
      </w:pPr>
      <w:r>
        <w:rPr>
          <w:spacing w:val="-1"/>
          <w:sz w:val="24"/>
        </w:rPr>
        <w:t>曾因在招标、评标以及其他与招标投标有关活动中从事违法行为而受过</w:t>
      </w:r>
      <w:r>
        <w:rPr>
          <w:sz w:val="24"/>
        </w:rPr>
        <w:t>行政处罚或刑事处罚的。</w:t>
      </w:r>
    </w:p>
    <w:p>
      <w:pPr>
        <w:pStyle w:val="8"/>
        <w:numPr>
          <w:ilvl w:val="1"/>
          <w:numId w:val="8"/>
        </w:numPr>
        <w:tabs>
          <w:tab w:val="left" w:pos="1440"/>
        </w:tabs>
        <w:spacing w:before="2"/>
        <w:ind w:left="1440" w:hanging="480"/>
      </w:pPr>
      <w:r>
        <w:t>评标原则</w:t>
      </w:r>
    </w:p>
    <w:p>
      <w:pPr>
        <w:pStyle w:val="9"/>
        <w:spacing w:before="160"/>
        <w:ind w:left="1200"/>
      </w:pPr>
      <w:r>
        <w:t>评标活动遵循公平、公正、科学和择优的原则。</w:t>
      </w:r>
    </w:p>
    <w:p>
      <w:pPr>
        <w:pStyle w:val="8"/>
        <w:numPr>
          <w:ilvl w:val="1"/>
          <w:numId w:val="8"/>
        </w:numPr>
        <w:tabs>
          <w:tab w:val="left" w:pos="1440"/>
        </w:tabs>
        <w:spacing w:before="161"/>
        <w:ind w:left="1440" w:hanging="480"/>
      </w:pPr>
      <w:r>
        <w:t>评标</w:t>
      </w:r>
    </w:p>
    <w:p>
      <w:pPr>
        <w:pStyle w:val="9"/>
        <w:spacing w:before="160" w:line="364" w:lineRule="auto"/>
        <w:ind w:left="960" w:right="1055" w:firstLine="240"/>
        <w:jc w:val="both"/>
      </w:pPr>
      <w:r>
        <w:t>评标委员会按照第三章</w:t>
      </w:r>
      <w:r>
        <w:rPr>
          <w:rFonts w:ascii="Times New Roman" w:hAnsi="Times New Roman" w:eastAsia="Times New Roman"/>
        </w:rPr>
        <w:t>“</w:t>
      </w:r>
      <w:r>
        <w:t>评标办法</w:t>
      </w:r>
      <w:r>
        <w:rPr>
          <w:rFonts w:ascii="Times New Roman" w:hAnsi="Times New Roman" w:eastAsia="Times New Roman"/>
        </w:rPr>
        <w:t>”</w:t>
      </w:r>
      <w:r>
        <w:rPr>
          <w:spacing w:val="-10"/>
        </w:rPr>
        <w:t>规定的方法、评审因素、标准和程序对投标</w:t>
      </w:r>
      <w:r>
        <w:rPr>
          <w:spacing w:val="-4"/>
        </w:rPr>
        <w:t>文件进行评审。第三章</w:t>
      </w:r>
      <w:r>
        <w:rPr>
          <w:rFonts w:ascii="Times New Roman" w:hAnsi="Times New Roman" w:eastAsia="Times New Roman"/>
        </w:rPr>
        <w:t>“</w:t>
      </w:r>
      <w:r>
        <w:t>评标办法</w:t>
      </w:r>
      <w:r>
        <w:rPr>
          <w:rFonts w:ascii="Times New Roman" w:hAnsi="Times New Roman" w:eastAsia="Times New Roman"/>
        </w:rPr>
        <w:t>”</w:t>
      </w:r>
      <w:r>
        <w:rPr>
          <w:spacing w:val="-6"/>
        </w:rPr>
        <w:t>没有规定的方法、评审因素和标准，不作为评</w:t>
      </w:r>
      <w:r>
        <w:t>标依据。</w:t>
      </w:r>
    </w:p>
    <w:p>
      <w:pPr>
        <w:pStyle w:val="8"/>
        <w:spacing w:before="162"/>
        <w:ind w:left="960"/>
      </w:pPr>
      <w:bookmarkStart w:id="9" w:name="合同授予"/>
      <w:bookmarkEnd w:id="9"/>
      <w:r>
        <w:rPr>
          <w:w w:val="95"/>
        </w:rPr>
        <w:t>合同授予</w:t>
      </w:r>
    </w:p>
    <w:p>
      <w:pPr>
        <w:pStyle w:val="8"/>
        <w:numPr>
          <w:ilvl w:val="1"/>
          <w:numId w:val="8"/>
        </w:numPr>
        <w:tabs>
          <w:tab w:val="left" w:pos="1440"/>
        </w:tabs>
        <w:spacing w:before="161"/>
        <w:ind w:left="1440" w:hanging="480"/>
      </w:pPr>
      <w:r>
        <w:t>定标方式</w:t>
      </w:r>
    </w:p>
    <w:p>
      <w:pPr>
        <w:pStyle w:val="9"/>
        <w:spacing w:before="160"/>
        <w:ind w:left="1200"/>
        <w:jc w:val="both"/>
      </w:pPr>
      <w:r>
        <w:t xml:space="preserve">评标委员会推荐中标候选人的人数见投标人须知前附表 </w:t>
      </w:r>
      <w:r>
        <w:rPr>
          <w:rFonts w:ascii="Times New Roman" w:eastAsia="Times New Roman"/>
        </w:rPr>
        <w:t xml:space="preserve">1.8.0 </w:t>
      </w:r>
      <w:r>
        <w:t>项规定。</w:t>
      </w:r>
    </w:p>
    <w:p>
      <w:pPr>
        <w:pStyle w:val="9"/>
        <w:spacing w:before="161" w:line="364" w:lineRule="auto"/>
        <w:ind w:left="960" w:right="1057" w:firstLine="240"/>
        <w:jc w:val="both"/>
      </w:pPr>
      <w:r>
        <w:rPr>
          <w:spacing w:val="-6"/>
        </w:rPr>
        <w:t>招标人将根据评标委员会出具的评标报告，确定排名第一的中标候选人为中标</w:t>
      </w:r>
      <w:r>
        <w:rPr>
          <w:spacing w:val="-12"/>
        </w:rPr>
        <w:t>人。当第一中标候选人放弃中标或不按规定向招标人交纳履约保证金或因不可抗</w:t>
      </w:r>
      <w:r>
        <w:rPr>
          <w:spacing w:val="-8"/>
        </w:rPr>
        <w:t>拒的因素不签订合同的，招标人可以按顺序确定第二中标候选人为中标人。依此</w:t>
      </w:r>
      <w:r>
        <w:t>类推。也可以废标重招。</w:t>
      </w:r>
    </w:p>
    <w:p>
      <w:pPr>
        <w:pStyle w:val="8"/>
        <w:numPr>
          <w:ilvl w:val="1"/>
          <w:numId w:val="8"/>
        </w:numPr>
        <w:tabs>
          <w:tab w:val="left" w:pos="1440"/>
        </w:tabs>
        <w:spacing w:before="2"/>
        <w:ind w:left="1440" w:hanging="480"/>
      </w:pPr>
      <w:r>
        <w:t>中标通知</w:t>
      </w:r>
    </w:p>
    <w:p>
      <w:pPr>
        <w:pStyle w:val="9"/>
        <w:spacing w:before="161" w:line="364" w:lineRule="auto"/>
        <w:ind w:left="960" w:right="1057" w:firstLine="240"/>
      </w:pPr>
      <w:r>
        <w:rPr>
          <w:spacing w:val="-6"/>
        </w:rPr>
        <w:t>在投标人须知前附表中规定的投标有效期内，招标人以书面形式向中标投标人</w:t>
      </w:r>
      <w:r>
        <w:t>发出中标通知书。</w:t>
      </w:r>
    </w:p>
    <w:p>
      <w:pPr>
        <w:pStyle w:val="8"/>
        <w:numPr>
          <w:ilvl w:val="1"/>
          <w:numId w:val="8"/>
        </w:numPr>
        <w:tabs>
          <w:tab w:val="left" w:pos="1440"/>
        </w:tabs>
        <w:ind w:left="1440" w:hanging="480"/>
      </w:pPr>
      <w:r>
        <w:t>签订合同</w:t>
      </w:r>
    </w:p>
    <w:p>
      <w:pPr>
        <w:pStyle w:val="21"/>
        <w:numPr>
          <w:ilvl w:val="2"/>
          <w:numId w:val="8"/>
        </w:numPr>
        <w:tabs>
          <w:tab w:val="left" w:pos="1863"/>
        </w:tabs>
        <w:spacing w:before="160" w:line="364" w:lineRule="auto"/>
        <w:ind w:left="960" w:right="1057" w:firstLine="240"/>
        <w:jc w:val="both"/>
        <w:rPr>
          <w:sz w:val="24"/>
        </w:rPr>
      </w:pPr>
      <w:r>
        <w:rPr>
          <w:spacing w:val="-2"/>
          <w:sz w:val="24"/>
        </w:rPr>
        <w:t xml:space="preserve">招标人和中标人应当自中标通知书发出之日起 </w:t>
      </w:r>
      <w:r>
        <w:rPr>
          <w:rFonts w:ascii="Times New Roman" w:eastAsia="Times New Roman"/>
          <w:sz w:val="24"/>
        </w:rPr>
        <w:t>30</w:t>
      </w:r>
      <w:r>
        <w:rPr>
          <w:rFonts w:ascii="Times New Roman" w:eastAsia="Times New Roman"/>
          <w:spacing w:val="20"/>
          <w:sz w:val="24"/>
        </w:rPr>
        <w:t xml:space="preserve"> </w:t>
      </w:r>
      <w:r>
        <w:rPr>
          <w:sz w:val="24"/>
        </w:rPr>
        <w:t>天内，根据招标文件</w:t>
      </w:r>
      <w:r>
        <w:rPr>
          <w:spacing w:val="-6"/>
          <w:sz w:val="24"/>
        </w:rPr>
        <w:t>和中标人的投标文件订立书面合同。中标人无正当理由拒签合同的，</w:t>
      </w:r>
      <w:r>
        <w:rPr>
          <w:rFonts w:hint="eastAsia"/>
          <w:spacing w:val="-6"/>
          <w:sz w:val="24"/>
        </w:rPr>
        <w:t>将</w:t>
      </w:r>
      <w:r>
        <w:rPr>
          <w:spacing w:val="-6"/>
          <w:sz w:val="24"/>
        </w:rPr>
        <w:t>依据相关法律规定依法承担其责任</w:t>
      </w:r>
      <w:r>
        <w:rPr>
          <w:rFonts w:hint="eastAsia"/>
          <w:spacing w:val="-6"/>
          <w:sz w:val="24"/>
        </w:rPr>
        <w:t>。</w:t>
      </w:r>
      <w:r>
        <w:rPr>
          <w:spacing w:val="-11"/>
          <w:sz w:val="24"/>
        </w:rPr>
        <w:t>给招标人造成的损失超过投标保证金数额</w:t>
      </w:r>
      <w:r>
        <w:rPr>
          <w:sz w:val="24"/>
        </w:rPr>
        <w:t>的，中标人还应当对超过部分予以赔偿。</w:t>
      </w:r>
    </w:p>
    <w:p>
      <w:pPr>
        <w:pStyle w:val="21"/>
        <w:numPr>
          <w:ilvl w:val="2"/>
          <w:numId w:val="8"/>
        </w:numPr>
        <w:tabs>
          <w:tab w:val="left" w:pos="1860"/>
        </w:tabs>
        <w:spacing w:before="3" w:line="364" w:lineRule="auto"/>
        <w:ind w:left="960" w:right="1057" w:firstLine="240"/>
        <w:jc w:val="both"/>
        <w:rPr>
          <w:sz w:val="24"/>
        </w:rPr>
      </w:pPr>
      <w:r>
        <w:rPr>
          <w:spacing w:val="-4"/>
          <w:sz w:val="24"/>
        </w:rPr>
        <w:t>发出中标通知书后，招标人无正当理由拒签合同的，招标人向中标人退</w:t>
      </w:r>
      <w:r>
        <w:rPr>
          <w:sz w:val="24"/>
        </w:rPr>
        <w:t>还投标保证金；给中标人造成损失的，还应当赔偿损失。</w:t>
      </w:r>
    </w:p>
    <w:p>
      <w:pPr>
        <w:pStyle w:val="8"/>
        <w:numPr>
          <w:ilvl w:val="1"/>
          <w:numId w:val="8"/>
        </w:numPr>
        <w:tabs>
          <w:tab w:val="left" w:pos="1440"/>
        </w:tabs>
        <w:ind w:left="1440" w:hanging="480"/>
        <w:jc w:val="both"/>
        <w:rPr>
          <w:color w:val="00B0F0"/>
        </w:rPr>
      </w:pPr>
      <w:r>
        <w:rPr>
          <w:color w:val="00B0F0"/>
        </w:rPr>
        <w:t>履约保证金</w:t>
      </w:r>
      <w:r>
        <w:rPr>
          <w:rFonts w:hint="eastAsia"/>
          <w:color w:val="00B0F0"/>
        </w:rPr>
        <w:t>（签订合同时双方约定）</w:t>
      </w:r>
    </w:p>
    <w:p>
      <w:pPr>
        <w:pStyle w:val="8"/>
        <w:spacing w:before="163"/>
        <w:ind w:left="960"/>
      </w:pPr>
      <w:bookmarkStart w:id="10" w:name="重新招标和不再招标"/>
      <w:bookmarkEnd w:id="10"/>
      <w:r>
        <w:t>重新招标和不再招标</w:t>
      </w:r>
    </w:p>
    <w:p>
      <w:pPr>
        <w:pStyle w:val="8"/>
        <w:numPr>
          <w:ilvl w:val="1"/>
          <w:numId w:val="8"/>
        </w:numPr>
        <w:tabs>
          <w:tab w:val="left" w:pos="1440"/>
        </w:tabs>
        <w:spacing w:before="160"/>
        <w:ind w:left="1440" w:hanging="480"/>
      </w:pPr>
      <w:r>
        <w:t>重新招标</w:t>
      </w:r>
    </w:p>
    <w:p>
      <w:pPr>
        <w:pStyle w:val="9"/>
        <w:spacing w:before="161"/>
        <w:ind w:left="1200"/>
      </w:pPr>
      <w:r>
        <w:t>有下列情形之一的，招标人将重新招标：</w:t>
      </w:r>
    </w:p>
    <w:p>
      <w:pPr>
        <w:pStyle w:val="21"/>
        <w:numPr>
          <w:ilvl w:val="0"/>
          <w:numId w:val="11"/>
        </w:numPr>
        <w:tabs>
          <w:tab w:val="left" w:pos="1801"/>
        </w:tabs>
        <w:spacing w:before="160"/>
        <w:rPr>
          <w:sz w:val="24"/>
        </w:rPr>
      </w:pPr>
      <w:r>
        <w:rPr>
          <w:spacing w:val="-5"/>
          <w:sz w:val="24"/>
        </w:rPr>
        <w:t xml:space="preserve">投标截止时间止，投标人少于 </w:t>
      </w:r>
      <w:r>
        <w:rPr>
          <w:rFonts w:ascii="Times New Roman" w:eastAsia="Times New Roman"/>
          <w:sz w:val="24"/>
        </w:rPr>
        <w:t xml:space="preserve">3 </w:t>
      </w:r>
      <w:r>
        <w:rPr>
          <w:sz w:val="24"/>
        </w:rPr>
        <w:t>个的；</w:t>
      </w:r>
    </w:p>
    <w:p>
      <w:pPr>
        <w:pStyle w:val="21"/>
        <w:numPr>
          <w:ilvl w:val="0"/>
          <w:numId w:val="11"/>
        </w:numPr>
        <w:tabs>
          <w:tab w:val="left" w:pos="1801"/>
        </w:tabs>
        <w:rPr>
          <w:sz w:val="24"/>
        </w:rPr>
      </w:pPr>
      <w:r>
        <w:rPr>
          <w:sz w:val="24"/>
        </w:rPr>
        <w:t>经评标委员会评审后否决所有投标的。</w:t>
      </w:r>
    </w:p>
    <w:p>
      <w:pPr>
        <w:pStyle w:val="8"/>
        <w:numPr>
          <w:ilvl w:val="1"/>
          <w:numId w:val="8"/>
        </w:numPr>
        <w:tabs>
          <w:tab w:val="left" w:pos="1440"/>
        </w:tabs>
        <w:spacing w:before="160"/>
        <w:ind w:left="1440" w:hanging="480"/>
      </w:pPr>
      <w:r>
        <w:t>改变采购方式</w:t>
      </w:r>
    </w:p>
    <w:p>
      <w:pPr>
        <w:pStyle w:val="9"/>
        <w:spacing w:before="161" w:line="364" w:lineRule="auto"/>
        <w:ind w:left="960" w:right="1057" w:firstLine="240"/>
      </w:pPr>
      <w:r>
        <w:rPr>
          <w:spacing w:val="-5"/>
        </w:rPr>
        <w:t xml:space="preserve">重新招标后投标人仍少于 </w:t>
      </w:r>
      <w:r>
        <w:rPr>
          <w:rFonts w:ascii="Times New Roman" w:eastAsia="Times New Roman"/>
        </w:rPr>
        <w:t xml:space="preserve">3 </w:t>
      </w:r>
      <w:r>
        <w:rPr>
          <w:spacing w:val="-9"/>
        </w:rPr>
        <w:t>家或者所有投标被否决的，属于必须审批或核准的</w:t>
      </w:r>
      <w:r>
        <w:t>采购项目，经原审批或核准部门批准后改变采购方式。</w:t>
      </w:r>
    </w:p>
    <w:p>
      <w:pPr>
        <w:pStyle w:val="8"/>
        <w:ind w:left="960"/>
      </w:pPr>
      <w:bookmarkStart w:id="11" w:name="纪律和监督"/>
      <w:bookmarkEnd w:id="11"/>
      <w:r>
        <w:t>纪律和监督</w:t>
      </w:r>
    </w:p>
    <w:p>
      <w:pPr>
        <w:pStyle w:val="8"/>
        <w:numPr>
          <w:ilvl w:val="1"/>
          <w:numId w:val="8"/>
        </w:numPr>
        <w:tabs>
          <w:tab w:val="left" w:pos="1440"/>
        </w:tabs>
        <w:spacing w:before="160"/>
        <w:ind w:left="1440" w:hanging="480"/>
      </w:pPr>
      <w:r>
        <w:t>对招标人的纪律要求</w:t>
      </w:r>
    </w:p>
    <w:p>
      <w:pPr>
        <w:pStyle w:val="9"/>
        <w:spacing w:before="161" w:line="364" w:lineRule="auto"/>
        <w:ind w:left="960" w:right="937" w:firstLine="240"/>
      </w:pPr>
      <w:r>
        <w:rPr>
          <w:spacing w:val="-4"/>
        </w:rPr>
        <w:t>招标人不得泄漏招标投标活动中应当保密的情况和资料，开标前不得泄漏潜在</w:t>
      </w:r>
      <w:r>
        <w:rPr>
          <w:spacing w:val="-17"/>
        </w:rPr>
        <w:t>供应商名单，不得与投标人串通损害国家利益、社会公共利益或者他人合法权益。</w:t>
      </w:r>
    </w:p>
    <w:p>
      <w:pPr>
        <w:pStyle w:val="8"/>
        <w:numPr>
          <w:ilvl w:val="1"/>
          <w:numId w:val="8"/>
        </w:numPr>
        <w:tabs>
          <w:tab w:val="left" w:pos="1440"/>
        </w:tabs>
        <w:ind w:left="1440" w:hanging="480"/>
      </w:pPr>
      <w:r>
        <w:t>对投标人的纪律要求</w:t>
      </w:r>
    </w:p>
    <w:p>
      <w:pPr>
        <w:pStyle w:val="9"/>
        <w:spacing w:before="161" w:line="364" w:lineRule="auto"/>
        <w:ind w:left="960" w:right="965" w:firstLine="240"/>
      </w:pPr>
      <w:r>
        <w:t>投标人不得相互串通投标或者与招标人串通投标，不得向招标人或者评标委员会成员行贿谋取中标，不得以他人名义投标或者以其他方式弄虚作假谋取中标； 投标人不得以任何方式干扰、影响评标工作。</w:t>
      </w:r>
    </w:p>
    <w:p>
      <w:pPr>
        <w:pStyle w:val="8"/>
        <w:numPr>
          <w:ilvl w:val="1"/>
          <w:numId w:val="8"/>
        </w:numPr>
        <w:tabs>
          <w:tab w:val="left" w:pos="1440"/>
        </w:tabs>
        <w:ind w:left="1440" w:hanging="480"/>
      </w:pPr>
      <w:r>
        <w:t>对评标委员会成员的纪律要求</w:t>
      </w:r>
    </w:p>
    <w:p>
      <w:pPr>
        <w:pStyle w:val="9"/>
        <w:spacing w:before="161" w:line="364" w:lineRule="auto"/>
        <w:ind w:left="960" w:right="990" w:firstLine="240"/>
        <w:jc w:val="both"/>
      </w:pPr>
      <w:r>
        <w:rPr>
          <w:spacing w:val="-5"/>
        </w:rPr>
        <w:t>评标委员会成员不得收受他人的财物或者其他好处，不得向他人透漏对投标文</w:t>
      </w:r>
      <w:r>
        <w:rPr>
          <w:spacing w:val="-11"/>
        </w:rPr>
        <w:t>件的评审和比较、中标候选人的推荐情况以及评标有关的其他情况。在评标活动</w:t>
      </w:r>
      <w:r>
        <w:rPr>
          <w:spacing w:val="-10"/>
        </w:rPr>
        <w:t>中，评标委员会成员不得擅离职守，影响评标程序正常进行，不得擅自改变评审</w:t>
      </w:r>
      <w:r>
        <w:rPr>
          <w:spacing w:val="-12"/>
        </w:rPr>
        <w:t>程序、标准和方法；未经招标人同意不得释义、延伸、改变评标办法和标准；不得使用第三章</w:t>
      </w:r>
      <w:r>
        <w:rPr>
          <w:rFonts w:ascii="Times New Roman" w:hAnsi="Times New Roman" w:eastAsia="Times New Roman"/>
          <w:spacing w:val="-12"/>
        </w:rPr>
        <w:t>“</w:t>
      </w:r>
      <w:r>
        <w:rPr>
          <w:spacing w:val="-12"/>
        </w:rPr>
        <w:t>评标办法</w:t>
      </w:r>
      <w:r>
        <w:rPr>
          <w:rFonts w:ascii="Times New Roman" w:hAnsi="Times New Roman" w:eastAsia="Times New Roman"/>
          <w:spacing w:val="-12"/>
        </w:rPr>
        <w:t>”</w:t>
      </w:r>
      <w:r>
        <w:rPr>
          <w:spacing w:val="-13"/>
        </w:rPr>
        <w:t>没有规定的评审因素和标准进行评标。</w:t>
      </w:r>
    </w:p>
    <w:p>
      <w:pPr>
        <w:pStyle w:val="8"/>
        <w:numPr>
          <w:ilvl w:val="1"/>
          <w:numId w:val="8"/>
        </w:numPr>
        <w:tabs>
          <w:tab w:val="left" w:pos="1440"/>
        </w:tabs>
        <w:spacing w:before="3"/>
        <w:ind w:left="1440" w:hanging="480"/>
        <w:jc w:val="both"/>
      </w:pPr>
      <w:r>
        <w:t>对与评标活动有关的工作人员的纪律要求</w:t>
      </w:r>
    </w:p>
    <w:p>
      <w:pPr>
        <w:pStyle w:val="9"/>
        <w:spacing w:before="42" w:line="364" w:lineRule="auto"/>
        <w:ind w:left="960" w:right="965" w:firstLine="480" w:firstLineChars="200"/>
      </w:pPr>
      <w:r>
        <w:t>与评标活动有关的工作人员不得收受他人的财物或者其他好处，不得向他人透</w:t>
      </w:r>
      <w:bookmarkStart w:id="12" w:name="第三章__评标办法"/>
      <w:bookmarkEnd w:id="12"/>
      <w:r>
        <w:rPr>
          <w:spacing w:val="-1"/>
        </w:rPr>
        <w:t>漏对投标文件的评审和比较、中标候选人的推荐情况以及评标有关的其他情况。</w:t>
      </w:r>
      <w:r>
        <w:rPr>
          <w:spacing w:val="-9"/>
        </w:rPr>
        <w:t>在评标活动中，与评标活动有关的工作人员不得擅离职守，影响评标程序正常进行。</w:t>
      </w:r>
    </w:p>
    <w:p>
      <w:pPr>
        <w:pStyle w:val="8"/>
        <w:numPr>
          <w:ilvl w:val="1"/>
          <w:numId w:val="8"/>
        </w:numPr>
        <w:tabs>
          <w:tab w:val="left" w:pos="1440"/>
        </w:tabs>
        <w:spacing w:before="2"/>
        <w:ind w:left="1440" w:hanging="480"/>
      </w:pPr>
      <w:r>
        <w:t>投诉</w:t>
      </w:r>
    </w:p>
    <w:p>
      <w:pPr>
        <w:pStyle w:val="9"/>
        <w:spacing w:before="160" w:line="312" w:lineRule="auto"/>
        <w:ind w:left="960" w:right="1057" w:firstLine="240"/>
      </w:pPr>
      <w:r>
        <w:rPr>
          <w:spacing w:val="-5"/>
        </w:rPr>
        <w:t>投标人和其他利害关系人认为本次招标活动违反法律、法规和规章规定的，使</w:t>
      </w:r>
      <w:r>
        <w:t>自身权益受到侵害时，有权向有关行政监督部门投诉。</w:t>
      </w:r>
    </w:p>
    <w:p>
      <w:pPr>
        <w:pStyle w:val="8"/>
        <w:numPr>
          <w:ilvl w:val="1"/>
          <w:numId w:val="8"/>
        </w:numPr>
        <w:tabs>
          <w:tab w:val="left" w:pos="1440"/>
        </w:tabs>
        <w:spacing w:before="2"/>
        <w:ind w:left="1440" w:hanging="480"/>
      </w:pPr>
      <w:bookmarkStart w:id="13" w:name="1.40需要补充的其他内容"/>
      <w:bookmarkEnd w:id="13"/>
      <w:r>
        <w:t>需要补充的其他内容</w:t>
      </w:r>
    </w:p>
    <w:p>
      <w:pPr>
        <w:pStyle w:val="9"/>
        <w:spacing w:before="60"/>
        <w:ind w:left="1271"/>
      </w:pPr>
      <w:r>
        <w:t>需要补充的其他内容：见投标人须知前附表。</w:t>
      </w:r>
    </w:p>
    <w:p>
      <w:pPr>
        <w:sectPr>
          <w:footerReference r:id="rId6" w:type="default"/>
          <w:pgSz w:w="11910" w:h="16840"/>
          <w:pgMar w:top="1460" w:right="740" w:bottom="1100" w:left="840" w:header="0" w:footer="910" w:gutter="0"/>
          <w:pgNumType w:fmt="numberInDash"/>
          <w:cols w:space="720" w:num="1"/>
        </w:sectPr>
      </w:pPr>
    </w:p>
    <w:p>
      <w:pPr>
        <w:pStyle w:val="2"/>
        <w:numPr>
          <w:ilvl w:val="0"/>
          <w:numId w:val="1"/>
        </w:numPr>
        <w:tabs>
          <w:tab w:val="left" w:pos="1283"/>
        </w:tabs>
        <w:spacing w:before="152"/>
        <w:ind w:left="1440" w:leftChars="0" w:right="100" w:hanging="1440" w:firstLineChars="0"/>
        <w:jc w:val="center"/>
      </w:pPr>
      <w:bookmarkStart w:id="14" w:name="_bookmark2"/>
      <w:bookmarkEnd w:id="14"/>
      <w:r>
        <w:t>评标办法</w:t>
      </w:r>
    </w:p>
    <w:p>
      <w:pPr>
        <w:ind w:firstLine="4196" w:firstLineChars="1900"/>
        <w:rPr>
          <w:rFonts w:hint="default" w:eastAsia="宋体"/>
          <w:b/>
          <w:bCs/>
          <w:lang w:val="en-US" w:eastAsia="zh-CN"/>
        </w:rPr>
      </w:pPr>
      <w:r>
        <w:rPr>
          <w:rFonts w:hint="eastAsia"/>
          <w:b/>
          <w:bCs/>
          <w:lang w:val="en-US" w:eastAsia="zh-CN"/>
        </w:rPr>
        <w:t>一标、二标评标办法</w:t>
      </w:r>
    </w:p>
    <w:p>
      <w:pPr>
        <w:pStyle w:val="6"/>
        <w:ind w:right="99"/>
        <w:jc w:val="center"/>
        <w:rPr>
          <w:rFonts w:ascii="宋体" w:eastAsia="宋体"/>
        </w:rPr>
      </w:pPr>
      <w:bookmarkStart w:id="15" w:name="评标办法前附表"/>
      <w:bookmarkEnd w:id="15"/>
      <w:r>
        <w:rPr>
          <w:rFonts w:hint="eastAsia" w:ascii="宋体" w:eastAsia="宋体"/>
        </w:rPr>
        <w:t>评标办法前附表</w:t>
      </w:r>
    </w:p>
    <w:tbl>
      <w:tblPr>
        <w:tblStyle w:val="15"/>
        <w:tblW w:w="9638" w:type="dxa"/>
        <w:tblInd w:w="5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3"/>
        <w:gridCol w:w="449"/>
        <w:gridCol w:w="898"/>
        <w:gridCol w:w="2280"/>
        <w:gridCol w:w="55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19" w:hRule="atLeast"/>
        </w:trPr>
        <w:tc>
          <w:tcPr>
            <w:tcW w:w="413" w:type="dxa"/>
          </w:tcPr>
          <w:p>
            <w:pPr>
              <w:pStyle w:val="22"/>
              <w:ind w:left="171"/>
              <w:rPr>
                <w:b/>
                <w:w w:val="95"/>
                <w:sz w:val="21"/>
              </w:rPr>
            </w:pPr>
          </w:p>
        </w:tc>
        <w:tc>
          <w:tcPr>
            <w:tcW w:w="449" w:type="dxa"/>
          </w:tcPr>
          <w:p>
            <w:pPr>
              <w:pStyle w:val="22"/>
              <w:spacing w:before="98"/>
              <w:ind w:left="171"/>
              <w:rPr>
                <w:b/>
                <w:sz w:val="21"/>
              </w:rPr>
            </w:pPr>
            <w:r>
              <w:rPr>
                <w:b/>
                <w:w w:val="95"/>
                <w:sz w:val="21"/>
              </w:rPr>
              <w:t>评审</w:t>
            </w:r>
          </w:p>
          <w:p>
            <w:pPr>
              <w:pStyle w:val="22"/>
              <w:spacing w:before="7"/>
              <w:rPr>
                <w:b/>
                <w:sz w:val="15"/>
              </w:rPr>
            </w:pPr>
          </w:p>
          <w:p>
            <w:pPr>
              <w:pStyle w:val="22"/>
              <w:ind w:left="171"/>
              <w:rPr>
                <w:b/>
                <w:sz w:val="21"/>
              </w:rPr>
            </w:pPr>
            <w:r>
              <w:rPr>
                <w:b/>
                <w:w w:val="95"/>
                <w:sz w:val="21"/>
              </w:rPr>
              <w:t>类型</w:t>
            </w:r>
          </w:p>
        </w:tc>
        <w:tc>
          <w:tcPr>
            <w:tcW w:w="3178" w:type="dxa"/>
            <w:gridSpan w:val="2"/>
          </w:tcPr>
          <w:p>
            <w:pPr>
              <w:pStyle w:val="22"/>
              <w:rPr>
                <w:b/>
                <w:sz w:val="26"/>
              </w:rPr>
            </w:pPr>
          </w:p>
          <w:p>
            <w:pPr>
              <w:pStyle w:val="22"/>
              <w:ind w:left="1052" w:right="1041"/>
              <w:jc w:val="center"/>
              <w:rPr>
                <w:b/>
                <w:sz w:val="21"/>
              </w:rPr>
            </w:pPr>
            <w:r>
              <w:rPr>
                <w:b/>
                <w:sz w:val="21"/>
              </w:rPr>
              <w:t>评审因素</w:t>
            </w:r>
          </w:p>
        </w:tc>
        <w:tc>
          <w:tcPr>
            <w:tcW w:w="5598" w:type="dxa"/>
          </w:tcPr>
          <w:p>
            <w:pPr>
              <w:pStyle w:val="22"/>
              <w:rPr>
                <w:b/>
                <w:sz w:val="26"/>
              </w:rPr>
            </w:pPr>
          </w:p>
          <w:p>
            <w:pPr>
              <w:pStyle w:val="22"/>
              <w:ind w:left="158" w:right="145"/>
              <w:jc w:val="center"/>
              <w:rPr>
                <w:b/>
                <w:sz w:val="21"/>
              </w:rPr>
            </w:pPr>
            <w:r>
              <w:rPr>
                <w:b/>
                <w:sz w:val="21"/>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1" w:hRule="atLeast"/>
        </w:trPr>
        <w:tc>
          <w:tcPr>
            <w:tcW w:w="413" w:type="dxa"/>
            <w:vMerge w:val="restart"/>
            <w:tcBorders>
              <w:right w:val="single" w:color="auto" w:sz="4" w:space="0"/>
            </w:tcBorders>
          </w:tcPr>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rPr>
                <w:b/>
                <w:sz w:val="24"/>
              </w:rPr>
            </w:pPr>
          </w:p>
          <w:p>
            <w:pPr>
              <w:pStyle w:val="22"/>
              <w:spacing w:before="6"/>
              <w:rPr>
                <w:b/>
                <w:sz w:val="26"/>
              </w:rPr>
            </w:pPr>
          </w:p>
          <w:p>
            <w:pPr>
              <w:pStyle w:val="22"/>
              <w:spacing w:line="364" w:lineRule="auto"/>
              <w:ind w:left="107"/>
              <w:jc w:val="both"/>
              <w:rPr>
                <w:sz w:val="24"/>
              </w:rPr>
            </w:pPr>
            <w:r>
              <w:rPr>
                <w:sz w:val="24"/>
              </w:rPr>
              <w:t>评标办法</w:t>
            </w:r>
          </w:p>
        </w:tc>
        <w:tc>
          <w:tcPr>
            <w:tcW w:w="449" w:type="dxa"/>
            <w:vMerge w:val="restart"/>
            <w:tcBorders>
              <w:top w:val="single" w:color="auto" w:sz="4" w:space="0"/>
              <w:left w:val="single" w:color="auto" w:sz="4" w:space="0"/>
              <w:right w:val="single" w:color="auto" w:sz="4" w:space="0"/>
            </w:tcBorders>
          </w:tcPr>
          <w:p>
            <w:pPr>
              <w:pStyle w:val="22"/>
              <w:spacing w:line="360" w:lineRule="auto"/>
              <w:rPr>
                <w:b/>
                <w:sz w:val="24"/>
                <w:szCs w:val="24"/>
              </w:rPr>
            </w:pPr>
          </w:p>
          <w:p>
            <w:pPr>
              <w:pStyle w:val="22"/>
              <w:spacing w:line="360" w:lineRule="auto"/>
              <w:rPr>
                <w:b/>
                <w:sz w:val="24"/>
                <w:szCs w:val="24"/>
              </w:rPr>
            </w:pPr>
          </w:p>
          <w:p>
            <w:pPr>
              <w:pStyle w:val="22"/>
              <w:spacing w:line="360" w:lineRule="auto"/>
              <w:rPr>
                <w:b/>
                <w:sz w:val="24"/>
                <w:szCs w:val="24"/>
              </w:rPr>
            </w:pPr>
          </w:p>
          <w:p>
            <w:pPr>
              <w:pStyle w:val="22"/>
              <w:spacing w:line="360" w:lineRule="auto"/>
              <w:rPr>
                <w:b/>
                <w:sz w:val="24"/>
                <w:szCs w:val="24"/>
              </w:rPr>
            </w:pPr>
          </w:p>
          <w:p>
            <w:pPr>
              <w:pStyle w:val="22"/>
              <w:spacing w:line="360" w:lineRule="auto"/>
              <w:rPr>
                <w:b/>
                <w:sz w:val="24"/>
                <w:szCs w:val="24"/>
              </w:rPr>
            </w:pPr>
          </w:p>
          <w:p>
            <w:pPr>
              <w:pStyle w:val="22"/>
              <w:spacing w:before="6" w:line="360" w:lineRule="auto"/>
              <w:rPr>
                <w:b/>
                <w:sz w:val="24"/>
                <w:szCs w:val="24"/>
              </w:rPr>
            </w:pPr>
          </w:p>
          <w:p>
            <w:pPr>
              <w:pStyle w:val="22"/>
              <w:spacing w:line="360" w:lineRule="auto"/>
              <w:ind w:left="107" w:right="44"/>
              <w:jc w:val="both"/>
              <w:rPr>
                <w:sz w:val="24"/>
                <w:szCs w:val="24"/>
              </w:rPr>
            </w:pPr>
            <w:r>
              <w:rPr>
                <w:sz w:val="24"/>
                <w:szCs w:val="24"/>
              </w:rPr>
              <w:t>初步评审</w:t>
            </w:r>
          </w:p>
        </w:tc>
        <w:tc>
          <w:tcPr>
            <w:tcW w:w="898" w:type="dxa"/>
            <w:vMerge w:val="restart"/>
            <w:tcBorders>
              <w:top w:val="single" w:color="auto" w:sz="4" w:space="0"/>
              <w:left w:val="single" w:color="auto" w:sz="4" w:space="0"/>
              <w:bottom w:val="single" w:color="auto" w:sz="4" w:space="0"/>
              <w:right w:val="single" w:color="auto" w:sz="4" w:space="0"/>
            </w:tcBorders>
          </w:tcPr>
          <w:p>
            <w:pPr>
              <w:pStyle w:val="22"/>
              <w:spacing w:line="360" w:lineRule="auto"/>
              <w:rPr>
                <w:b/>
                <w:sz w:val="24"/>
                <w:szCs w:val="24"/>
              </w:rPr>
            </w:pPr>
          </w:p>
          <w:p>
            <w:pPr>
              <w:pStyle w:val="22"/>
              <w:spacing w:before="5" w:line="360" w:lineRule="auto"/>
              <w:rPr>
                <w:b/>
                <w:sz w:val="24"/>
                <w:szCs w:val="24"/>
              </w:rPr>
            </w:pPr>
          </w:p>
          <w:p>
            <w:pPr>
              <w:pStyle w:val="22"/>
              <w:spacing w:line="360" w:lineRule="auto"/>
              <w:ind w:left="185" w:right="175"/>
              <w:jc w:val="both"/>
              <w:rPr>
                <w:sz w:val="24"/>
                <w:szCs w:val="24"/>
              </w:rPr>
            </w:pPr>
            <w:r>
              <w:rPr>
                <w:sz w:val="24"/>
                <w:szCs w:val="24"/>
              </w:rPr>
              <w:t>形式评审标准</w:t>
            </w:r>
          </w:p>
        </w:tc>
        <w:tc>
          <w:tcPr>
            <w:tcW w:w="2280" w:type="dxa"/>
            <w:tcBorders>
              <w:top w:val="single" w:color="auto" w:sz="4" w:space="0"/>
              <w:left w:val="single" w:color="auto" w:sz="4" w:space="0"/>
              <w:bottom w:val="single" w:color="auto" w:sz="4" w:space="0"/>
              <w:right w:val="single" w:color="auto" w:sz="4" w:space="0"/>
            </w:tcBorders>
          </w:tcPr>
          <w:p>
            <w:pPr>
              <w:pStyle w:val="22"/>
              <w:spacing w:before="152" w:line="360" w:lineRule="auto"/>
              <w:ind w:left="87" w:right="77"/>
              <w:jc w:val="center"/>
              <w:rPr>
                <w:sz w:val="24"/>
                <w:szCs w:val="24"/>
              </w:rPr>
            </w:pPr>
            <w:r>
              <w:rPr>
                <w:sz w:val="24"/>
                <w:szCs w:val="24"/>
              </w:rPr>
              <w:t>投标人名称</w:t>
            </w:r>
          </w:p>
        </w:tc>
        <w:tc>
          <w:tcPr>
            <w:tcW w:w="5598" w:type="dxa"/>
            <w:tcBorders>
              <w:left w:val="single" w:color="auto" w:sz="4" w:space="0"/>
            </w:tcBorders>
          </w:tcPr>
          <w:p>
            <w:pPr>
              <w:pStyle w:val="22"/>
              <w:spacing w:before="152" w:line="360" w:lineRule="auto"/>
              <w:ind w:left="158" w:right="148"/>
              <w:jc w:val="center"/>
              <w:rPr>
                <w:sz w:val="24"/>
                <w:szCs w:val="24"/>
              </w:rPr>
            </w:pPr>
            <w:r>
              <w:rPr>
                <w:sz w:val="24"/>
                <w:szCs w:val="24"/>
              </w:rPr>
              <w:t>与营业执照一致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8"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top w:val="single" w:color="auto" w:sz="4" w:space="0"/>
              <w:left w:val="single" w:color="auto" w:sz="4" w:space="0"/>
              <w:bottom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pStyle w:val="22"/>
              <w:spacing w:line="360" w:lineRule="auto"/>
              <w:ind w:left="87" w:right="77"/>
              <w:jc w:val="center"/>
              <w:rPr>
                <w:sz w:val="24"/>
                <w:szCs w:val="24"/>
              </w:rPr>
            </w:pPr>
            <w:r>
              <w:rPr>
                <w:sz w:val="24"/>
                <w:szCs w:val="24"/>
              </w:rPr>
              <w:t>投标函签字盖章</w:t>
            </w:r>
          </w:p>
        </w:tc>
        <w:tc>
          <w:tcPr>
            <w:tcW w:w="5598" w:type="dxa"/>
            <w:tcBorders>
              <w:left w:val="single" w:color="auto" w:sz="4" w:space="0"/>
            </w:tcBorders>
          </w:tcPr>
          <w:p>
            <w:pPr>
              <w:pStyle w:val="22"/>
              <w:spacing w:before="80" w:line="360" w:lineRule="auto"/>
              <w:ind w:right="96" w:firstLine="240" w:firstLineChars="100"/>
              <w:jc w:val="center"/>
              <w:rPr>
                <w:sz w:val="24"/>
                <w:szCs w:val="24"/>
              </w:rPr>
            </w:pPr>
            <w:r>
              <w:rPr>
                <w:rFonts w:hint="eastAsia"/>
                <w:sz w:val="24"/>
                <w:szCs w:val="24"/>
              </w:rPr>
              <w:t>按招标文件要求</w:t>
            </w:r>
            <w:r>
              <w:rPr>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9"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top w:val="single" w:color="auto" w:sz="4" w:space="0"/>
              <w:left w:val="single" w:color="auto" w:sz="4" w:space="0"/>
              <w:bottom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pStyle w:val="22"/>
              <w:spacing w:before="123" w:line="360" w:lineRule="auto"/>
              <w:ind w:left="87" w:right="77"/>
              <w:jc w:val="center"/>
              <w:rPr>
                <w:sz w:val="24"/>
                <w:szCs w:val="24"/>
              </w:rPr>
            </w:pPr>
            <w:r>
              <w:rPr>
                <w:sz w:val="24"/>
                <w:szCs w:val="24"/>
              </w:rPr>
              <w:t>投标文件格式</w:t>
            </w:r>
          </w:p>
        </w:tc>
        <w:tc>
          <w:tcPr>
            <w:tcW w:w="5598" w:type="dxa"/>
            <w:tcBorders>
              <w:left w:val="single" w:color="auto" w:sz="4" w:space="0"/>
            </w:tcBorders>
          </w:tcPr>
          <w:p>
            <w:pPr>
              <w:pStyle w:val="22"/>
              <w:spacing w:before="123" w:line="360" w:lineRule="auto"/>
              <w:ind w:left="158" w:right="148"/>
              <w:jc w:val="center"/>
              <w:rPr>
                <w:sz w:val="24"/>
                <w:szCs w:val="24"/>
              </w:rPr>
            </w:pPr>
            <w:r>
              <w:rPr>
                <w:sz w:val="24"/>
                <w:szCs w:val="24"/>
              </w:rPr>
              <w:t>符合第六章“投标文件格式”的要求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8"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top w:val="single" w:color="auto" w:sz="4" w:space="0"/>
              <w:left w:val="single" w:color="auto" w:sz="4" w:space="0"/>
              <w:bottom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pStyle w:val="22"/>
              <w:spacing w:before="115" w:line="360" w:lineRule="auto"/>
              <w:ind w:left="87" w:right="77"/>
              <w:jc w:val="center"/>
              <w:rPr>
                <w:sz w:val="24"/>
                <w:szCs w:val="24"/>
              </w:rPr>
            </w:pPr>
            <w:r>
              <w:rPr>
                <w:sz w:val="24"/>
                <w:szCs w:val="24"/>
              </w:rPr>
              <w:t>报价唯一</w:t>
            </w:r>
          </w:p>
        </w:tc>
        <w:tc>
          <w:tcPr>
            <w:tcW w:w="5598" w:type="dxa"/>
            <w:tcBorders>
              <w:left w:val="single" w:color="auto" w:sz="4" w:space="0"/>
            </w:tcBorders>
          </w:tcPr>
          <w:p>
            <w:pPr>
              <w:pStyle w:val="22"/>
              <w:spacing w:before="115" w:line="360" w:lineRule="auto"/>
              <w:ind w:left="158" w:right="148"/>
              <w:jc w:val="center"/>
              <w:rPr>
                <w:sz w:val="24"/>
                <w:szCs w:val="24"/>
              </w:rPr>
            </w:pPr>
            <w:r>
              <w:rPr>
                <w:sz w:val="24"/>
                <w:szCs w:val="24"/>
              </w:rPr>
              <w:t>只能有一个有效报价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61"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top w:val="single" w:color="auto" w:sz="4" w:space="0"/>
              <w:left w:val="single" w:color="auto" w:sz="4" w:space="0"/>
              <w:bottom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pStyle w:val="22"/>
              <w:spacing w:before="88" w:line="360" w:lineRule="auto"/>
              <w:ind w:left="87" w:right="77"/>
              <w:jc w:val="center"/>
              <w:rPr>
                <w:sz w:val="24"/>
                <w:szCs w:val="24"/>
              </w:rPr>
            </w:pPr>
            <w:r>
              <w:rPr>
                <w:sz w:val="24"/>
                <w:szCs w:val="24"/>
              </w:rPr>
              <w:t>本项目最高投标限价</w:t>
            </w:r>
          </w:p>
        </w:tc>
        <w:tc>
          <w:tcPr>
            <w:tcW w:w="5598" w:type="dxa"/>
            <w:tcBorders>
              <w:left w:val="single" w:color="auto" w:sz="4" w:space="0"/>
            </w:tcBorders>
          </w:tcPr>
          <w:p>
            <w:pPr>
              <w:pStyle w:val="22"/>
              <w:spacing w:before="88" w:line="360" w:lineRule="auto"/>
              <w:ind w:left="158" w:right="148"/>
              <w:jc w:val="center"/>
              <w:rPr>
                <w:sz w:val="24"/>
                <w:szCs w:val="24"/>
              </w:rPr>
            </w:pPr>
            <w:r>
              <w:rPr>
                <w:sz w:val="24"/>
                <w:szCs w:val="24"/>
              </w:rPr>
              <w:t>投标人的投标总报价未超出本项目最高投标限价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08"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tcBorders>
              <w:top w:val="single" w:color="auto" w:sz="4" w:space="0"/>
              <w:left w:val="single" w:color="auto" w:sz="4" w:space="0"/>
              <w:bottom w:val="single" w:color="auto" w:sz="4" w:space="0"/>
              <w:right w:val="single" w:color="auto" w:sz="4" w:space="0"/>
            </w:tcBorders>
          </w:tcPr>
          <w:p>
            <w:pPr>
              <w:pStyle w:val="22"/>
              <w:spacing w:before="81" w:line="360" w:lineRule="auto"/>
              <w:ind w:left="185" w:right="175"/>
              <w:jc w:val="both"/>
              <w:rPr>
                <w:sz w:val="24"/>
                <w:szCs w:val="24"/>
              </w:rPr>
            </w:pPr>
            <w:r>
              <w:rPr>
                <w:sz w:val="24"/>
                <w:szCs w:val="24"/>
              </w:rPr>
              <w:t>资格评审标准</w:t>
            </w:r>
          </w:p>
        </w:tc>
        <w:tc>
          <w:tcPr>
            <w:tcW w:w="2280" w:type="dxa"/>
            <w:tcBorders>
              <w:top w:val="single" w:color="auto" w:sz="4" w:space="0"/>
              <w:left w:val="single" w:color="auto" w:sz="4" w:space="0"/>
              <w:bottom w:val="single" w:color="auto" w:sz="4" w:space="0"/>
              <w:right w:val="single" w:color="auto" w:sz="4" w:space="0"/>
            </w:tcBorders>
          </w:tcPr>
          <w:p>
            <w:pPr>
              <w:pStyle w:val="22"/>
              <w:spacing w:line="360" w:lineRule="auto"/>
              <w:ind w:left="87" w:right="77"/>
              <w:jc w:val="center"/>
              <w:rPr>
                <w:sz w:val="24"/>
                <w:szCs w:val="24"/>
              </w:rPr>
            </w:pPr>
          </w:p>
          <w:p>
            <w:pPr>
              <w:pStyle w:val="22"/>
              <w:spacing w:line="360" w:lineRule="auto"/>
              <w:ind w:left="87" w:right="77"/>
              <w:jc w:val="center"/>
              <w:rPr>
                <w:sz w:val="24"/>
                <w:szCs w:val="24"/>
              </w:rPr>
            </w:pPr>
            <w:r>
              <w:rPr>
                <w:sz w:val="24"/>
                <w:szCs w:val="24"/>
              </w:rPr>
              <w:t>资格审查文件</w:t>
            </w:r>
          </w:p>
        </w:tc>
        <w:tc>
          <w:tcPr>
            <w:tcW w:w="5598" w:type="dxa"/>
            <w:tcBorders>
              <w:left w:val="single" w:color="auto" w:sz="4" w:space="0"/>
            </w:tcBorders>
          </w:tcPr>
          <w:p>
            <w:pPr>
              <w:pStyle w:val="22"/>
              <w:spacing w:line="360" w:lineRule="auto"/>
              <w:rPr>
                <w:b/>
                <w:sz w:val="24"/>
                <w:szCs w:val="24"/>
              </w:rPr>
            </w:pPr>
          </w:p>
          <w:p>
            <w:pPr>
              <w:pStyle w:val="22"/>
              <w:spacing w:line="360" w:lineRule="auto"/>
              <w:ind w:left="158" w:right="148"/>
              <w:jc w:val="center"/>
              <w:rPr>
                <w:sz w:val="24"/>
                <w:szCs w:val="24"/>
              </w:rPr>
            </w:pPr>
            <w:r>
              <w:rPr>
                <w:sz w:val="24"/>
                <w:szCs w:val="24"/>
              </w:rPr>
              <w:t>符合第二章“投标人须知”规定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4"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restart"/>
            <w:tcBorders>
              <w:top w:val="single" w:color="auto" w:sz="4" w:space="0"/>
              <w:left w:val="single" w:color="auto" w:sz="4" w:space="0"/>
              <w:right w:val="single" w:color="auto" w:sz="4" w:space="0"/>
            </w:tcBorders>
          </w:tcPr>
          <w:p>
            <w:pPr>
              <w:pStyle w:val="22"/>
              <w:spacing w:before="174" w:line="360" w:lineRule="auto"/>
              <w:ind w:left="108" w:right="252"/>
              <w:jc w:val="both"/>
              <w:rPr>
                <w:sz w:val="24"/>
                <w:szCs w:val="24"/>
              </w:rPr>
            </w:pPr>
            <w:r>
              <w:rPr>
                <w:sz w:val="24"/>
                <w:szCs w:val="24"/>
              </w:rPr>
              <w:t>响应性评审标准</w:t>
            </w:r>
          </w:p>
        </w:tc>
        <w:tc>
          <w:tcPr>
            <w:tcW w:w="2280" w:type="dxa"/>
            <w:tcBorders>
              <w:top w:val="single" w:color="auto" w:sz="4" w:space="0"/>
              <w:left w:val="single" w:color="auto" w:sz="4" w:space="0"/>
              <w:bottom w:val="single" w:color="auto" w:sz="4" w:space="0"/>
              <w:right w:val="single" w:color="auto" w:sz="4" w:space="0"/>
            </w:tcBorders>
          </w:tcPr>
          <w:p>
            <w:pPr>
              <w:pStyle w:val="22"/>
              <w:spacing w:before="127" w:line="360" w:lineRule="auto"/>
              <w:ind w:left="87" w:right="77"/>
              <w:jc w:val="center"/>
              <w:rPr>
                <w:sz w:val="24"/>
                <w:szCs w:val="24"/>
              </w:rPr>
            </w:pPr>
            <w:r>
              <w:rPr>
                <w:sz w:val="24"/>
                <w:szCs w:val="24"/>
              </w:rPr>
              <w:t>投标内容</w:t>
            </w:r>
          </w:p>
        </w:tc>
        <w:tc>
          <w:tcPr>
            <w:tcW w:w="5598" w:type="dxa"/>
            <w:tcBorders>
              <w:left w:val="single" w:color="auto" w:sz="4" w:space="0"/>
            </w:tcBorders>
          </w:tcPr>
          <w:p>
            <w:pPr>
              <w:pStyle w:val="22"/>
              <w:spacing w:before="127" w:line="360" w:lineRule="auto"/>
              <w:ind w:left="158" w:right="148"/>
              <w:jc w:val="center"/>
              <w:rPr>
                <w:sz w:val="24"/>
                <w:szCs w:val="24"/>
              </w:rPr>
            </w:pPr>
            <w:r>
              <w:rPr>
                <w:sz w:val="24"/>
                <w:szCs w:val="24"/>
              </w:rPr>
              <w:t>符合第二章“投标人须知”规定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pStyle w:val="22"/>
              <w:spacing w:before="192" w:line="360" w:lineRule="auto"/>
              <w:ind w:left="87" w:right="77"/>
              <w:jc w:val="center"/>
              <w:rPr>
                <w:sz w:val="24"/>
                <w:szCs w:val="24"/>
              </w:rPr>
            </w:pPr>
            <w:r>
              <w:rPr>
                <w:sz w:val="24"/>
                <w:szCs w:val="24"/>
              </w:rPr>
              <w:t>服务期限</w:t>
            </w:r>
          </w:p>
        </w:tc>
        <w:tc>
          <w:tcPr>
            <w:tcW w:w="5598" w:type="dxa"/>
            <w:tcBorders>
              <w:left w:val="single" w:color="auto" w:sz="4" w:space="0"/>
            </w:tcBorders>
          </w:tcPr>
          <w:p>
            <w:pPr>
              <w:pStyle w:val="22"/>
              <w:spacing w:before="192" w:line="360" w:lineRule="auto"/>
              <w:ind w:left="158" w:right="148"/>
              <w:jc w:val="center"/>
              <w:rPr>
                <w:sz w:val="24"/>
                <w:szCs w:val="24"/>
              </w:rPr>
            </w:pPr>
            <w:r>
              <w:rPr>
                <w:sz w:val="24"/>
                <w:szCs w:val="24"/>
              </w:rPr>
              <w:t>符合第二章“投标人须知”规定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2"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pStyle w:val="22"/>
              <w:spacing w:line="360" w:lineRule="auto"/>
              <w:ind w:left="87" w:right="77"/>
              <w:jc w:val="center"/>
              <w:rPr>
                <w:sz w:val="24"/>
                <w:szCs w:val="24"/>
              </w:rPr>
            </w:pPr>
            <w:r>
              <w:rPr>
                <w:sz w:val="24"/>
                <w:szCs w:val="24"/>
              </w:rPr>
              <w:t>质量要求</w:t>
            </w:r>
          </w:p>
        </w:tc>
        <w:tc>
          <w:tcPr>
            <w:tcW w:w="5598" w:type="dxa"/>
            <w:tcBorders>
              <w:left w:val="single" w:color="auto" w:sz="4" w:space="0"/>
            </w:tcBorders>
          </w:tcPr>
          <w:p>
            <w:pPr>
              <w:pStyle w:val="22"/>
              <w:spacing w:before="8" w:line="360" w:lineRule="auto"/>
              <w:ind w:left="108" w:right="96"/>
              <w:jc w:val="center"/>
              <w:rPr>
                <w:sz w:val="24"/>
                <w:szCs w:val="24"/>
              </w:rPr>
            </w:pPr>
            <w:r>
              <w:rPr>
                <w:sz w:val="24"/>
                <w:szCs w:val="24"/>
              </w:rPr>
              <w:t>符合第二章“投标人须知”规定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7"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bottom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bottom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pStyle w:val="22"/>
              <w:spacing w:before="207" w:line="360" w:lineRule="auto"/>
              <w:ind w:left="87" w:right="77"/>
              <w:jc w:val="center"/>
              <w:rPr>
                <w:sz w:val="24"/>
                <w:szCs w:val="24"/>
              </w:rPr>
            </w:pPr>
            <w:r>
              <w:rPr>
                <w:sz w:val="24"/>
                <w:szCs w:val="24"/>
              </w:rPr>
              <w:t>投标有效期</w:t>
            </w:r>
          </w:p>
        </w:tc>
        <w:tc>
          <w:tcPr>
            <w:tcW w:w="5598" w:type="dxa"/>
            <w:tcBorders>
              <w:left w:val="single" w:color="auto" w:sz="4" w:space="0"/>
            </w:tcBorders>
          </w:tcPr>
          <w:p>
            <w:pPr>
              <w:pStyle w:val="22"/>
              <w:spacing w:before="207" w:line="360" w:lineRule="auto"/>
              <w:ind w:left="298"/>
              <w:jc w:val="center"/>
              <w:rPr>
                <w:sz w:val="24"/>
                <w:szCs w:val="24"/>
              </w:rPr>
            </w:pPr>
            <w:r>
              <w:rPr>
                <w:sz w:val="24"/>
                <w:szCs w:val="24"/>
              </w:rPr>
              <w:t>符合第二章“投标人须知”规</w:t>
            </w:r>
            <w:r>
              <w:rPr>
                <w:rFonts w:hint="eastAsia"/>
                <w:sz w:val="24"/>
                <w:szCs w:val="24"/>
              </w:rPr>
              <w:t>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413" w:type="dxa"/>
            <w:vMerge w:val="continue"/>
            <w:tcBorders>
              <w:right w:val="single" w:color="auto" w:sz="4" w:space="0"/>
            </w:tcBorders>
          </w:tcPr>
          <w:p>
            <w:pPr>
              <w:rPr>
                <w:sz w:val="2"/>
                <w:szCs w:val="2"/>
              </w:rPr>
            </w:pPr>
          </w:p>
        </w:tc>
        <w:tc>
          <w:tcPr>
            <w:tcW w:w="449" w:type="dxa"/>
            <w:vMerge w:val="restart"/>
            <w:tcBorders>
              <w:top w:val="single" w:color="auto" w:sz="4" w:space="0"/>
              <w:left w:val="single" w:color="auto" w:sz="4" w:space="0"/>
              <w:right w:val="single" w:color="auto" w:sz="4" w:space="0"/>
            </w:tcBorders>
          </w:tcPr>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rPr>
                <w:b/>
                <w:sz w:val="24"/>
                <w:szCs w:val="24"/>
                <w:lang w:val="en-US"/>
              </w:rPr>
            </w:pPr>
          </w:p>
          <w:p>
            <w:pPr>
              <w:spacing w:line="360" w:lineRule="auto"/>
              <w:jc w:val="center"/>
              <w:rPr>
                <w:b/>
                <w:sz w:val="24"/>
                <w:szCs w:val="24"/>
                <w:lang w:val="en-US"/>
              </w:rPr>
            </w:pPr>
            <w:r>
              <w:rPr>
                <w:rFonts w:hint="eastAsia"/>
                <w:b/>
                <w:sz w:val="24"/>
                <w:szCs w:val="24"/>
                <w:lang w:val="en-US"/>
              </w:rPr>
              <w:t>详细评审</w:t>
            </w:r>
          </w:p>
        </w:tc>
        <w:tc>
          <w:tcPr>
            <w:tcW w:w="898" w:type="dxa"/>
            <w:vMerge w:val="restart"/>
            <w:tcBorders>
              <w:top w:val="single" w:color="auto" w:sz="4" w:space="0"/>
              <w:left w:val="single" w:color="auto" w:sz="4" w:space="0"/>
              <w:right w:val="single" w:color="auto" w:sz="4" w:space="0"/>
            </w:tcBorders>
          </w:tcPr>
          <w:p>
            <w:pPr>
              <w:pStyle w:val="22"/>
              <w:spacing w:line="360" w:lineRule="auto"/>
              <w:ind w:left="185" w:right="175"/>
              <w:jc w:val="both"/>
              <w:rPr>
                <w:sz w:val="24"/>
                <w:szCs w:val="24"/>
              </w:rPr>
            </w:pPr>
          </w:p>
          <w:p>
            <w:pPr>
              <w:pStyle w:val="22"/>
              <w:spacing w:line="360" w:lineRule="auto"/>
              <w:ind w:left="185" w:right="175"/>
              <w:jc w:val="both"/>
              <w:rPr>
                <w:sz w:val="24"/>
                <w:szCs w:val="24"/>
              </w:rPr>
            </w:pPr>
          </w:p>
          <w:p>
            <w:pPr>
              <w:pStyle w:val="22"/>
              <w:spacing w:line="360" w:lineRule="auto"/>
              <w:ind w:left="185" w:right="175"/>
              <w:jc w:val="both"/>
              <w:rPr>
                <w:sz w:val="24"/>
                <w:szCs w:val="24"/>
              </w:rPr>
            </w:pPr>
          </w:p>
          <w:p>
            <w:pPr>
              <w:pStyle w:val="22"/>
              <w:spacing w:line="360" w:lineRule="auto"/>
              <w:ind w:left="185" w:right="175"/>
              <w:jc w:val="both"/>
              <w:rPr>
                <w:sz w:val="24"/>
                <w:szCs w:val="24"/>
              </w:rPr>
            </w:pPr>
          </w:p>
          <w:p>
            <w:pPr>
              <w:pStyle w:val="22"/>
              <w:spacing w:line="360" w:lineRule="auto"/>
              <w:ind w:left="185" w:right="175"/>
              <w:jc w:val="both"/>
              <w:rPr>
                <w:sz w:val="24"/>
                <w:szCs w:val="24"/>
              </w:rPr>
            </w:pPr>
          </w:p>
          <w:p>
            <w:pPr>
              <w:pStyle w:val="22"/>
              <w:spacing w:line="360" w:lineRule="auto"/>
              <w:ind w:left="185" w:right="175"/>
              <w:jc w:val="both"/>
              <w:rPr>
                <w:sz w:val="24"/>
                <w:szCs w:val="24"/>
              </w:rPr>
            </w:pPr>
          </w:p>
          <w:p>
            <w:pPr>
              <w:pStyle w:val="22"/>
              <w:spacing w:line="360" w:lineRule="auto"/>
              <w:ind w:left="185" w:right="175"/>
              <w:jc w:val="both"/>
              <w:rPr>
                <w:sz w:val="24"/>
                <w:szCs w:val="24"/>
              </w:rPr>
            </w:pPr>
          </w:p>
          <w:p>
            <w:pPr>
              <w:pStyle w:val="22"/>
              <w:spacing w:line="360" w:lineRule="auto"/>
              <w:ind w:left="185" w:right="175"/>
              <w:jc w:val="both"/>
              <w:rPr>
                <w:sz w:val="24"/>
                <w:szCs w:val="24"/>
              </w:rPr>
            </w:pPr>
            <w:r>
              <w:rPr>
                <w:sz w:val="24"/>
                <w:szCs w:val="24"/>
              </w:rPr>
              <w:t>经济标评分</w:t>
            </w:r>
          </w:p>
          <w:p>
            <w:pPr>
              <w:spacing w:line="360" w:lineRule="auto"/>
              <w:jc w:val="center"/>
              <w:rPr>
                <w:sz w:val="24"/>
                <w:szCs w:val="24"/>
              </w:rPr>
            </w:pPr>
            <w:r>
              <w:rPr>
                <w:rFonts w:hint="eastAsia"/>
                <w:b/>
                <w:sz w:val="24"/>
                <w:szCs w:val="24"/>
                <w:lang w:val="en-US"/>
              </w:rPr>
              <w:t>40</w:t>
            </w:r>
            <w:r>
              <w:rPr>
                <w:sz w:val="24"/>
                <w:szCs w:val="24"/>
              </w:rPr>
              <w:t>分</w:t>
            </w:r>
          </w:p>
        </w:tc>
        <w:tc>
          <w:tcPr>
            <w:tcW w:w="2280" w:type="dxa"/>
            <w:tcBorders>
              <w:top w:val="single" w:color="auto" w:sz="4" w:space="0"/>
              <w:left w:val="single" w:color="auto" w:sz="4" w:space="0"/>
              <w:bottom w:val="single" w:color="auto" w:sz="4" w:space="0"/>
              <w:right w:val="single" w:color="auto" w:sz="4" w:space="0"/>
            </w:tcBorders>
          </w:tcPr>
          <w:p>
            <w:pPr>
              <w:pStyle w:val="22"/>
              <w:spacing w:before="134" w:line="360" w:lineRule="auto"/>
              <w:ind w:left="87" w:right="77"/>
              <w:jc w:val="center"/>
              <w:rPr>
                <w:sz w:val="24"/>
                <w:szCs w:val="24"/>
              </w:rPr>
            </w:pPr>
            <w:r>
              <w:rPr>
                <w:sz w:val="24"/>
                <w:szCs w:val="24"/>
              </w:rPr>
              <w:t>评标基准价计算方法</w:t>
            </w:r>
          </w:p>
        </w:tc>
        <w:tc>
          <w:tcPr>
            <w:tcW w:w="5598" w:type="dxa"/>
            <w:tcBorders>
              <w:left w:val="single" w:color="auto" w:sz="4" w:space="0"/>
            </w:tcBorders>
          </w:tcPr>
          <w:p>
            <w:pPr>
              <w:pStyle w:val="22"/>
              <w:spacing w:before="134" w:line="360" w:lineRule="auto"/>
              <w:ind w:left="108"/>
              <w:rPr>
                <w:sz w:val="24"/>
                <w:szCs w:val="24"/>
              </w:rPr>
            </w:pPr>
            <w:r>
              <w:rPr>
                <w:sz w:val="24"/>
                <w:szCs w:val="24"/>
              </w:rPr>
              <w:t>满足招标文件要求且投标价格最低的投标报价</w:t>
            </w:r>
          </w:p>
          <w:p>
            <w:pPr>
              <w:pStyle w:val="22"/>
              <w:spacing w:before="160" w:line="360" w:lineRule="auto"/>
              <w:ind w:left="108"/>
              <w:rPr>
                <w:sz w:val="24"/>
                <w:szCs w:val="24"/>
              </w:rPr>
            </w:pPr>
            <w:r>
              <w:rPr>
                <w:sz w:val="24"/>
                <w:szCs w:val="24"/>
              </w:rPr>
              <w:t>为评标基准价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51"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bottom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pStyle w:val="22"/>
              <w:spacing w:line="360" w:lineRule="auto"/>
              <w:ind w:left="87" w:right="77"/>
              <w:jc w:val="center"/>
              <w:rPr>
                <w:sz w:val="24"/>
                <w:szCs w:val="24"/>
              </w:rPr>
            </w:pPr>
          </w:p>
          <w:p>
            <w:pPr>
              <w:pStyle w:val="22"/>
              <w:spacing w:line="360" w:lineRule="auto"/>
              <w:ind w:left="87" w:right="77"/>
              <w:jc w:val="center"/>
              <w:rPr>
                <w:sz w:val="24"/>
                <w:szCs w:val="24"/>
              </w:rPr>
            </w:pPr>
          </w:p>
          <w:p>
            <w:pPr>
              <w:pStyle w:val="22"/>
              <w:spacing w:line="360" w:lineRule="auto"/>
              <w:ind w:left="87" w:right="77"/>
              <w:jc w:val="center"/>
              <w:rPr>
                <w:sz w:val="24"/>
                <w:szCs w:val="24"/>
              </w:rPr>
            </w:pPr>
          </w:p>
          <w:p>
            <w:pPr>
              <w:pStyle w:val="22"/>
              <w:spacing w:line="360" w:lineRule="auto"/>
              <w:ind w:left="87" w:right="77"/>
              <w:jc w:val="center"/>
              <w:rPr>
                <w:sz w:val="24"/>
                <w:szCs w:val="24"/>
              </w:rPr>
            </w:pPr>
          </w:p>
          <w:p>
            <w:pPr>
              <w:pStyle w:val="22"/>
              <w:spacing w:line="360" w:lineRule="auto"/>
              <w:ind w:left="87" w:right="77"/>
              <w:jc w:val="center"/>
              <w:rPr>
                <w:sz w:val="24"/>
                <w:szCs w:val="24"/>
              </w:rPr>
            </w:pPr>
          </w:p>
          <w:p>
            <w:pPr>
              <w:pStyle w:val="22"/>
              <w:spacing w:line="360" w:lineRule="auto"/>
              <w:ind w:left="87" w:right="77"/>
              <w:jc w:val="center"/>
              <w:rPr>
                <w:sz w:val="24"/>
                <w:szCs w:val="24"/>
              </w:rPr>
            </w:pPr>
          </w:p>
          <w:p>
            <w:pPr>
              <w:pStyle w:val="22"/>
              <w:spacing w:line="360" w:lineRule="auto"/>
              <w:ind w:left="87" w:right="77"/>
              <w:jc w:val="center"/>
              <w:rPr>
                <w:sz w:val="24"/>
                <w:szCs w:val="24"/>
              </w:rPr>
            </w:pPr>
            <w:r>
              <w:rPr>
                <w:sz w:val="24"/>
                <w:szCs w:val="24"/>
              </w:rPr>
              <w:t xml:space="preserve">投标报价 </w:t>
            </w:r>
            <w:r>
              <w:rPr>
                <w:rFonts w:hint="eastAsia"/>
                <w:sz w:val="24"/>
                <w:szCs w:val="24"/>
                <w:lang w:val="en-US"/>
              </w:rPr>
              <w:t>40</w:t>
            </w:r>
            <w:r>
              <w:rPr>
                <w:sz w:val="24"/>
                <w:szCs w:val="24"/>
              </w:rPr>
              <w:t xml:space="preserve"> 分</w:t>
            </w:r>
          </w:p>
        </w:tc>
        <w:tc>
          <w:tcPr>
            <w:tcW w:w="5598" w:type="dxa"/>
            <w:tcBorders>
              <w:left w:val="single" w:color="auto" w:sz="4" w:space="0"/>
            </w:tcBorders>
          </w:tcPr>
          <w:p>
            <w:pPr>
              <w:pStyle w:val="22"/>
              <w:spacing w:before="82" w:line="360" w:lineRule="auto"/>
              <w:ind w:left="108" w:right="96"/>
              <w:rPr>
                <w:sz w:val="24"/>
                <w:szCs w:val="24"/>
              </w:rPr>
            </w:pPr>
            <w:r>
              <w:rPr>
                <w:spacing w:val="-1"/>
                <w:sz w:val="24"/>
                <w:szCs w:val="24"/>
              </w:rPr>
              <w:t>评标基准价=满足招标文件要求且投标价格最低</w:t>
            </w:r>
            <w:r>
              <w:rPr>
                <w:spacing w:val="-5"/>
                <w:sz w:val="24"/>
                <w:szCs w:val="24"/>
              </w:rPr>
              <w:t>的投标报价，其价格分为满分</w:t>
            </w:r>
            <w:r>
              <w:rPr>
                <w:rFonts w:hint="eastAsia"/>
                <w:spacing w:val="-5"/>
                <w:sz w:val="24"/>
                <w:szCs w:val="24"/>
                <w:lang w:val="en-US"/>
              </w:rPr>
              <w:t>40</w:t>
            </w:r>
            <w:r>
              <w:rPr>
                <w:spacing w:val="-20"/>
                <w:sz w:val="24"/>
                <w:szCs w:val="24"/>
              </w:rPr>
              <w:t xml:space="preserve"> 分。</w:t>
            </w:r>
          </w:p>
          <w:p>
            <w:pPr>
              <w:pStyle w:val="22"/>
              <w:spacing w:before="1" w:line="360" w:lineRule="auto"/>
              <w:ind w:left="108" w:right="96"/>
              <w:rPr>
                <w:sz w:val="24"/>
                <w:szCs w:val="24"/>
              </w:rPr>
            </w:pPr>
            <w:r>
              <w:rPr>
                <w:spacing w:val="-3"/>
                <w:sz w:val="24"/>
                <w:szCs w:val="24"/>
              </w:rPr>
              <w:t>投标人的报价得分=</w:t>
            </w:r>
            <w:r>
              <w:rPr>
                <w:spacing w:val="-26"/>
                <w:sz w:val="24"/>
                <w:szCs w:val="24"/>
              </w:rPr>
              <w:t>（</w:t>
            </w:r>
            <w:r>
              <w:rPr>
                <w:sz w:val="24"/>
                <w:szCs w:val="24"/>
              </w:rPr>
              <w:t>评标基准价/投标报价</w:t>
            </w:r>
            <w:r>
              <w:rPr>
                <w:spacing w:val="-34"/>
                <w:sz w:val="24"/>
                <w:szCs w:val="24"/>
              </w:rPr>
              <w:t xml:space="preserve">）× </w:t>
            </w:r>
            <w:r>
              <w:rPr>
                <w:rFonts w:hint="eastAsia"/>
                <w:sz w:val="24"/>
                <w:szCs w:val="24"/>
                <w:lang w:val="en-US"/>
              </w:rPr>
              <w:t>40</w:t>
            </w:r>
            <w:r>
              <w:rPr>
                <w:sz w:val="24"/>
                <w:szCs w:val="24"/>
              </w:rPr>
              <w:t>（最终得分计算保留小数点两位）</w:t>
            </w:r>
          </w:p>
          <w:p>
            <w:pPr>
              <w:pStyle w:val="22"/>
              <w:spacing w:before="1" w:line="360" w:lineRule="auto"/>
              <w:ind w:left="108" w:right="-29"/>
              <w:rPr>
                <w:sz w:val="24"/>
                <w:szCs w:val="24"/>
              </w:rPr>
            </w:pPr>
            <w:r>
              <w:rPr>
                <w:sz w:val="24"/>
                <w:szCs w:val="24"/>
              </w:rPr>
              <w:t>（1）（报价得分按四舍五入保留三位小数）最</w:t>
            </w:r>
            <w:r>
              <w:rPr>
                <w:spacing w:val="-8"/>
                <w:sz w:val="24"/>
                <w:szCs w:val="24"/>
              </w:rPr>
              <w:t>终得分计算保留小数点两位。</w:t>
            </w:r>
          </w:p>
          <w:p>
            <w:pPr>
              <w:pStyle w:val="22"/>
              <w:spacing w:before="4" w:line="360" w:lineRule="auto"/>
              <w:ind w:left="108" w:right="96"/>
              <w:jc w:val="both"/>
              <w:rPr>
                <w:sz w:val="24"/>
                <w:szCs w:val="24"/>
              </w:rPr>
            </w:pPr>
            <w:r>
              <w:rPr>
                <w:sz w:val="24"/>
                <w:szCs w:val="24"/>
              </w:rPr>
              <w:t>（2）</w:t>
            </w:r>
            <w:r>
              <w:rPr>
                <w:spacing w:val="-1"/>
                <w:sz w:val="24"/>
                <w:szCs w:val="24"/>
              </w:rPr>
              <w:t>依据《政府采购货物和服务招投标管理办</w:t>
            </w:r>
            <w:r>
              <w:rPr>
                <w:sz w:val="24"/>
                <w:szCs w:val="24"/>
              </w:rPr>
              <w:t>法》（</w:t>
            </w:r>
            <w:r>
              <w:rPr>
                <w:spacing w:val="-9"/>
                <w:sz w:val="24"/>
                <w:szCs w:val="24"/>
              </w:rPr>
              <w:t xml:space="preserve">财政部令第 </w:t>
            </w:r>
            <w:r>
              <w:rPr>
                <w:sz w:val="24"/>
                <w:szCs w:val="24"/>
              </w:rPr>
              <w:t>87</w:t>
            </w:r>
            <w:r>
              <w:rPr>
                <w:spacing w:val="-27"/>
                <w:sz w:val="24"/>
                <w:szCs w:val="24"/>
              </w:rPr>
              <w:t xml:space="preserve"> 号</w:t>
            </w:r>
            <w:r>
              <w:rPr>
                <w:sz w:val="24"/>
                <w:szCs w:val="24"/>
              </w:rPr>
              <w:t>）</w:t>
            </w:r>
            <w:r>
              <w:rPr>
                <w:spacing w:val="-2"/>
                <w:sz w:val="24"/>
                <w:szCs w:val="24"/>
              </w:rPr>
              <w:t>第六十条规定，评标</w:t>
            </w:r>
            <w:r>
              <w:rPr>
                <w:spacing w:val="6"/>
                <w:sz w:val="24"/>
                <w:szCs w:val="24"/>
              </w:rPr>
              <w:t>委员会认为投标人的报价明显低于其他通过形</w:t>
            </w:r>
            <w:r>
              <w:rPr>
                <w:spacing w:val="-11"/>
                <w:sz w:val="24"/>
                <w:szCs w:val="24"/>
              </w:rPr>
              <w:t>式审查投标人的报价，有可能影响产品质量或者不能诚信履约的，评标委员会有权要求该供应商</w:t>
            </w:r>
            <w:r>
              <w:rPr>
                <w:spacing w:val="-7"/>
                <w:sz w:val="24"/>
                <w:szCs w:val="24"/>
              </w:rPr>
              <w:t>在评标现场对其报价的合理性作出书面说明，并</w:t>
            </w:r>
            <w:r>
              <w:rPr>
                <w:sz w:val="24"/>
                <w:szCs w:val="24"/>
              </w:rPr>
              <w:t>提供相关证明材料，否则作为无效投标处理。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23"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restart"/>
            <w:tcBorders>
              <w:top w:val="single" w:color="auto" w:sz="4" w:space="0"/>
              <w:left w:val="single" w:color="auto" w:sz="4" w:space="0"/>
              <w:right w:val="single" w:color="auto" w:sz="4" w:space="0"/>
            </w:tcBorders>
          </w:tcPr>
          <w:p>
            <w:pPr>
              <w:pStyle w:val="22"/>
              <w:spacing w:before="80" w:line="360" w:lineRule="auto"/>
              <w:ind w:left="185" w:right="175"/>
              <w:jc w:val="both"/>
              <w:rPr>
                <w:sz w:val="24"/>
                <w:szCs w:val="24"/>
              </w:rPr>
            </w:pPr>
          </w:p>
          <w:p>
            <w:pPr>
              <w:pStyle w:val="22"/>
              <w:spacing w:before="80" w:line="360" w:lineRule="auto"/>
              <w:ind w:left="185" w:right="175"/>
              <w:jc w:val="both"/>
              <w:rPr>
                <w:sz w:val="24"/>
                <w:szCs w:val="24"/>
              </w:rPr>
            </w:pPr>
          </w:p>
          <w:p>
            <w:pPr>
              <w:pStyle w:val="22"/>
              <w:spacing w:before="80" w:line="360" w:lineRule="auto"/>
              <w:ind w:left="185" w:right="175"/>
              <w:jc w:val="both"/>
              <w:rPr>
                <w:sz w:val="24"/>
                <w:szCs w:val="24"/>
              </w:rPr>
            </w:pPr>
          </w:p>
          <w:p>
            <w:pPr>
              <w:pStyle w:val="22"/>
              <w:spacing w:before="80" w:line="360" w:lineRule="auto"/>
              <w:ind w:left="185" w:right="175"/>
              <w:jc w:val="both"/>
              <w:rPr>
                <w:sz w:val="24"/>
                <w:szCs w:val="24"/>
              </w:rPr>
            </w:pPr>
          </w:p>
          <w:p>
            <w:pPr>
              <w:pStyle w:val="22"/>
              <w:spacing w:before="80" w:line="360" w:lineRule="auto"/>
              <w:ind w:left="185" w:right="175"/>
              <w:jc w:val="both"/>
              <w:rPr>
                <w:sz w:val="24"/>
                <w:szCs w:val="24"/>
              </w:rPr>
            </w:pPr>
          </w:p>
          <w:p>
            <w:pPr>
              <w:pStyle w:val="22"/>
              <w:spacing w:before="80" w:line="360" w:lineRule="auto"/>
              <w:ind w:left="185" w:right="175"/>
              <w:jc w:val="both"/>
              <w:rPr>
                <w:sz w:val="24"/>
                <w:szCs w:val="24"/>
              </w:rPr>
            </w:pPr>
          </w:p>
          <w:p>
            <w:pPr>
              <w:pStyle w:val="22"/>
              <w:spacing w:before="80" w:line="360" w:lineRule="auto"/>
              <w:ind w:left="185" w:right="175"/>
              <w:jc w:val="center"/>
              <w:rPr>
                <w:sz w:val="24"/>
                <w:szCs w:val="24"/>
              </w:rPr>
            </w:pPr>
            <w:r>
              <w:rPr>
                <w:sz w:val="24"/>
                <w:szCs w:val="24"/>
              </w:rPr>
              <w:t>技术标</w:t>
            </w:r>
          </w:p>
          <w:p>
            <w:pPr>
              <w:pStyle w:val="22"/>
              <w:spacing w:before="80" w:line="360" w:lineRule="auto"/>
              <w:ind w:left="185" w:right="175"/>
              <w:jc w:val="both"/>
              <w:rPr>
                <w:sz w:val="24"/>
                <w:szCs w:val="24"/>
              </w:rPr>
            </w:pPr>
            <w:r>
              <w:rPr>
                <w:rFonts w:hint="eastAsia"/>
                <w:sz w:val="24"/>
                <w:szCs w:val="24"/>
                <w:lang w:val="en-US"/>
              </w:rPr>
              <w:t>27</w:t>
            </w:r>
            <w:r>
              <w:rPr>
                <w:sz w:val="24"/>
                <w:szCs w:val="24"/>
              </w:rPr>
              <w:t>分</w:t>
            </w:r>
          </w:p>
        </w:tc>
        <w:tc>
          <w:tcPr>
            <w:tcW w:w="2280" w:type="dxa"/>
            <w:tcBorders>
              <w:top w:val="single" w:color="auto" w:sz="4" w:space="0"/>
              <w:left w:val="single" w:color="auto" w:sz="4" w:space="0"/>
              <w:bottom w:val="single" w:color="auto" w:sz="4" w:space="0"/>
              <w:right w:val="single" w:color="auto" w:sz="4" w:space="0"/>
            </w:tcBorders>
          </w:tcPr>
          <w:p>
            <w:pPr>
              <w:pStyle w:val="22"/>
              <w:spacing w:line="360" w:lineRule="auto"/>
              <w:rPr>
                <w:color w:val="000000"/>
              </w:rPr>
            </w:pPr>
          </w:p>
          <w:p>
            <w:pPr>
              <w:pStyle w:val="22"/>
              <w:spacing w:before="12" w:line="360" w:lineRule="auto"/>
              <w:rPr>
                <w:color w:val="000000"/>
              </w:rPr>
            </w:pPr>
          </w:p>
          <w:p>
            <w:pPr>
              <w:pStyle w:val="22"/>
              <w:spacing w:line="360" w:lineRule="auto"/>
              <w:ind w:left="87" w:right="77"/>
              <w:jc w:val="center"/>
              <w:rPr>
                <w:color w:val="000000"/>
              </w:rPr>
            </w:pPr>
            <w:r>
              <w:rPr>
                <w:color w:val="000000"/>
              </w:rPr>
              <w:t xml:space="preserve">管理制度 </w:t>
            </w:r>
            <w:r>
              <w:rPr>
                <w:rFonts w:hint="eastAsia"/>
                <w:color w:val="000000"/>
              </w:rPr>
              <w:t>5</w:t>
            </w:r>
            <w:r>
              <w:rPr>
                <w:color w:val="000000"/>
              </w:rPr>
              <w:t>分</w:t>
            </w:r>
          </w:p>
        </w:tc>
        <w:tc>
          <w:tcPr>
            <w:tcW w:w="5598" w:type="dxa"/>
            <w:tcBorders>
              <w:left w:val="single" w:color="auto" w:sz="4" w:space="0"/>
            </w:tcBorders>
          </w:tcPr>
          <w:p>
            <w:pPr>
              <w:pStyle w:val="22"/>
              <w:spacing w:before="81" w:line="360" w:lineRule="auto"/>
              <w:ind w:left="108" w:right="-15" w:firstLine="440" w:firstLineChars="200"/>
              <w:rPr>
                <w:color w:val="000000"/>
              </w:rPr>
            </w:pPr>
            <w:r>
              <w:rPr>
                <w:color w:val="000000"/>
              </w:rPr>
              <w:t>投标人内部管理制度内容完善、各项规章制度健全的、制定与投标报价相对应的详细工作方案</w:t>
            </w:r>
            <w:r>
              <w:rPr>
                <w:rFonts w:hint="eastAsia"/>
                <w:color w:val="000000"/>
              </w:rPr>
              <w:t>得5分</w:t>
            </w:r>
            <w:r>
              <w:rPr>
                <w:color w:val="000000"/>
              </w:rPr>
              <w:t>；管理制度、各项规章制度基本健全的、制定与投标报价相对应的详细工作方案</w:t>
            </w:r>
            <w:r>
              <w:rPr>
                <w:rFonts w:hint="eastAsia"/>
                <w:color w:val="000000"/>
                <w:lang w:val="en-US" w:eastAsia="zh-CN"/>
              </w:rPr>
              <w:t>得</w:t>
            </w:r>
            <w:r>
              <w:rPr>
                <w:rFonts w:hint="eastAsia"/>
                <w:color w:val="000000"/>
              </w:rPr>
              <w:t>3分</w:t>
            </w:r>
            <w:r>
              <w:rPr>
                <w:color w:val="000000"/>
              </w:rPr>
              <w:t>；管理制度、各项规章制不健全的、没有制定详细工作方案的不得分。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41"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spacing w:line="360" w:lineRule="auto"/>
              <w:jc w:val="center"/>
              <w:rPr>
                <w:color w:val="000000"/>
              </w:rPr>
            </w:pPr>
            <w:r>
              <w:rPr>
                <w:color w:val="000000"/>
              </w:rPr>
              <w:t xml:space="preserve">作业工具、劳保用品配置方案 </w:t>
            </w:r>
            <w:r>
              <w:rPr>
                <w:rFonts w:hint="eastAsia"/>
                <w:color w:val="000000"/>
              </w:rPr>
              <w:t>3</w:t>
            </w:r>
            <w:r>
              <w:rPr>
                <w:color w:val="000000"/>
              </w:rPr>
              <w:t>分</w:t>
            </w:r>
          </w:p>
        </w:tc>
        <w:tc>
          <w:tcPr>
            <w:tcW w:w="5598" w:type="dxa"/>
            <w:tcBorders>
              <w:left w:val="single" w:color="auto" w:sz="4" w:space="0"/>
            </w:tcBorders>
          </w:tcPr>
          <w:p>
            <w:pPr>
              <w:pStyle w:val="22"/>
              <w:spacing w:before="115" w:line="520" w:lineRule="exact"/>
              <w:ind w:right="-17"/>
              <w:rPr>
                <w:color w:val="000000"/>
              </w:rPr>
            </w:pPr>
            <w:r>
              <w:rPr>
                <w:color w:val="000000"/>
              </w:rPr>
              <w:t>作业工具、劳保用品配置方案能够满足本项目的要求得</w:t>
            </w:r>
            <w:r>
              <w:rPr>
                <w:rFonts w:hint="eastAsia"/>
                <w:color w:val="000000"/>
              </w:rPr>
              <w:t>3分，不满足不得分。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23"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spacing w:line="360" w:lineRule="auto"/>
              <w:jc w:val="center"/>
              <w:rPr>
                <w:color w:val="000000"/>
              </w:rPr>
            </w:pPr>
            <w:r>
              <w:rPr>
                <w:color w:val="000000"/>
              </w:rPr>
              <w:t xml:space="preserve">作业人员调配、工作任务安排方案 </w:t>
            </w:r>
            <w:r>
              <w:rPr>
                <w:rFonts w:hint="eastAsia"/>
                <w:color w:val="000000"/>
              </w:rPr>
              <w:t>3</w:t>
            </w:r>
            <w:r>
              <w:rPr>
                <w:color w:val="000000"/>
              </w:rPr>
              <w:t>分</w:t>
            </w:r>
          </w:p>
        </w:tc>
        <w:tc>
          <w:tcPr>
            <w:tcW w:w="5598" w:type="dxa"/>
            <w:tcBorders>
              <w:left w:val="single" w:color="auto" w:sz="4" w:space="0"/>
            </w:tcBorders>
          </w:tcPr>
          <w:p>
            <w:pPr>
              <w:pStyle w:val="22"/>
              <w:spacing w:line="360" w:lineRule="auto"/>
              <w:ind w:right="96"/>
              <w:rPr>
                <w:color w:val="000000"/>
              </w:rPr>
            </w:pPr>
            <w:r>
              <w:rPr>
                <w:color w:val="000000"/>
              </w:rPr>
              <w:t>作业人员调配、工作任务安排方案合理可行的得</w:t>
            </w:r>
            <w:r>
              <w:rPr>
                <w:rFonts w:hint="eastAsia"/>
                <w:color w:val="000000"/>
              </w:rPr>
              <w:t>3分，不合理或不提供不得分。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41"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spacing w:line="360" w:lineRule="auto"/>
              <w:rPr>
                <w:color w:val="000000"/>
              </w:rPr>
            </w:pPr>
            <w:r>
              <w:rPr>
                <w:color w:val="000000"/>
              </w:rPr>
              <w:t>突发事件应急方案</w:t>
            </w:r>
          </w:p>
          <w:p>
            <w:pPr>
              <w:spacing w:line="360" w:lineRule="auto"/>
              <w:jc w:val="both"/>
              <w:rPr>
                <w:color w:val="000000"/>
              </w:rPr>
            </w:pPr>
            <w:r>
              <w:rPr>
                <w:rFonts w:hint="eastAsia"/>
                <w:color w:val="000000"/>
              </w:rPr>
              <w:t>2</w:t>
            </w:r>
            <w:r>
              <w:rPr>
                <w:color w:val="000000"/>
              </w:rPr>
              <w:t>分</w:t>
            </w:r>
          </w:p>
        </w:tc>
        <w:tc>
          <w:tcPr>
            <w:tcW w:w="5598" w:type="dxa"/>
            <w:tcBorders>
              <w:left w:val="single" w:color="auto" w:sz="4" w:space="0"/>
            </w:tcBorders>
          </w:tcPr>
          <w:p>
            <w:pPr>
              <w:pStyle w:val="22"/>
              <w:spacing w:before="80" w:line="360" w:lineRule="auto"/>
              <w:rPr>
                <w:color w:val="000000"/>
              </w:rPr>
            </w:pPr>
            <w:r>
              <w:rPr>
                <w:rFonts w:hint="eastAsia"/>
                <w:color w:val="000000"/>
              </w:rPr>
              <w:t>提供科学完善的突发事件应急及恶劣天气工作预案、且具体可行的得2分。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60"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spacing w:line="360" w:lineRule="auto"/>
              <w:rPr>
                <w:color w:val="000000"/>
              </w:rPr>
            </w:pPr>
            <w:r>
              <w:rPr>
                <w:color w:val="000000"/>
              </w:rPr>
              <w:t>文明作业措施</w:t>
            </w:r>
            <w:r>
              <w:rPr>
                <w:rFonts w:hint="eastAsia"/>
                <w:color w:val="000000"/>
              </w:rPr>
              <w:t>2</w:t>
            </w:r>
            <w:r>
              <w:rPr>
                <w:color w:val="000000"/>
              </w:rPr>
              <w:t>分</w:t>
            </w:r>
          </w:p>
        </w:tc>
        <w:tc>
          <w:tcPr>
            <w:tcW w:w="5598" w:type="dxa"/>
            <w:tcBorders>
              <w:left w:val="single" w:color="auto" w:sz="4" w:space="0"/>
            </w:tcBorders>
          </w:tcPr>
          <w:p>
            <w:pPr>
              <w:pStyle w:val="22"/>
              <w:spacing w:before="102" w:line="520" w:lineRule="exact"/>
              <w:ind w:left="108"/>
              <w:rPr>
                <w:color w:val="000000"/>
              </w:rPr>
            </w:pPr>
            <w:r>
              <w:rPr>
                <w:rFonts w:hint="eastAsia"/>
                <w:color w:val="000000"/>
              </w:rPr>
              <w:t>提供合理科学的文明作业实施方案得2分。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41"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right w:val="single" w:color="auto" w:sz="4" w:space="0"/>
            </w:tcBorders>
          </w:tcPr>
          <w:p>
            <w:pPr>
              <w:spacing w:line="360" w:lineRule="auto"/>
              <w:rPr>
                <w:sz w:val="24"/>
                <w:szCs w:val="24"/>
              </w:rPr>
            </w:pPr>
          </w:p>
        </w:tc>
        <w:tc>
          <w:tcPr>
            <w:tcW w:w="2280" w:type="dxa"/>
            <w:tcBorders>
              <w:top w:val="single" w:color="auto" w:sz="4" w:space="0"/>
              <w:left w:val="single" w:color="auto" w:sz="4" w:space="0"/>
              <w:bottom w:val="single" w:color="auto" w:sz="4" w:space="0"/>
              <w:right w:val="single" w:color="auto" w:sz="4" w:space="0"/>
            </w:tcBorders>
          </w:tcPr>
          <w:p>
            <w:pPr>
              <w:pStyle w:val="22"/>
              <w:spacing w:before="1" w:line="360" w:lineRule="auto"/>
              <w:rPr>
                <w:color w:val="000000"/>
              </w:rPr>
            </w:pPr>
            <w:r>
              <w:rPr>
                <w:color w:val="000000"/>
              </w:rPr>
              <w:t xml:space="preserve">确保质量和安全措施 </w:t>
            </w:r>
            <w:r>
              <w:rPr>
                <w:rFonts w:hint="eastAsia"/>
                <w:color w:val="000000"/>
              </w:rPr>
              <w:t>5</w:t>
            </w:r>
            <w:r>
              <w:rPr>
                <w:color w:val="000000"/>
              </w:rPr>
              <w:t>分</w:t>
            </w:r>
          </w:p>
        </w:tc>
        <w:tc>
          <w:tcPr>
            <w:tcW w:w="5598" w:type="dxa"/>
            <w:tcBorders>
              <w:left w:val="single" w:color="auto" w:sz="4" w:space="0"/>
            </w:tcBorders>
          </w:tcPr>
          <w:p>
            <w:pPr>
              <w:pStyle w:val="22"/>
              <w:spacing w:before="102" w:line="520" w:lineRule="exact"/>
              <w:ind w:left="108"/>
              <w:rPr>
                <w:color w:val="000000"/>
              </w:rPr>
            </w:pPr>
            <w:r>
              <w:rPr>
                <w:color w:val="000000"/>
              </w:rPr>
              <w:t>提供确保本项目高质量完成和安全服务的措施</w:t>
            </w:r>
            <w:r>
              <w:rPr>
                <w:rFonts w:hint="eastAsia"/>
                <w:color w:val="000000"/>
              </w:rPr>
              <w:t>，</w:t>
            </w:r>
            <w:r>
              <w:rPr>
                <w:color w:val="000000"/>
              </w:rPr>
              <w:t>科学合理可行的得</w:t>
            </w:r>
            <w:r>
              <w:rPr>
                <w:rFonts w:hint="eastAsia"/>
                <w:color w:val="000000"/>
              </w:rPr>
              <w:t>5分，一般的得3分，不提供不得分。</w:t>
            </w:r>
            <w:r>
              <w:rPr>
                <w:color w:val="00000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41"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right w:val="single" w:color="auto" w:sz="4" w:space="0"/>
            </w:tcBorders>
          </w:tcPr>
          <w:p>
            <w:pPr>
              <w:spacing w:line="360" w:lineRule="auto"/>
              <w:rPr>
                <w:sz w:val="24"/>
                <w:szCs w:val="24"/>
              </w:rPr>
            </w:pPr>
          </w:p>
        </w:tc>
        <w:tc>
          <w:tcPr>
            <w:tcW w:w="2280" w:type="dxa"/>
          </w:tcPr>
          <w:p>
            <w:pPr>
              <w:pStyle w:val="22"/>
              <w:spacing w:before="4" w:line="360" w:lineRule="auto"/>
              <w:rPr>
                <w:b/>
                <w:sz w:val="24"/>
                <w:szCs w:val="24"/>
              </w:rPr>
            </w:pPr>
          </w:p>
          <w:p>
            <w:pPr>
              <w:pStyle w:val="22"/>
              <w:spacing w:before="4" w:line="360" w:lineRule="auto"/>
              <w:rPr>
                <w:b/>
                <w:sz w:val="24"/>
                <w:szCs w:val="24"/>
              </w:rPr>
            </w:pPr>
          </w:p>
          <w:p>
            <w:pPr>
              <w:pStyle w:val="22"/>
              <w:spacing w:before="4" w:line="360" w:lineRule="auto"/>
              <w:rPr>
                <w:b/>
                <w:sz w:val="24"/>
                <w:szCs w:val="24"/>
              </w:rPr>
            </w:pPr>
          </w:p>
          <w:p>
            <w:pPr>
              <w:pStyle w:val="22"/>
              <w:spacing w:line="360" w:lineRule="auto"/>
              <w:ind w:right="186"/>
              <w:jc w:val="right"/>
              <w:rPr>
                <w:sz w:val="24"/>
                <w:szCs w:val="24"/>
              </w:rPr>
            </w:pPr>
            <w:r>
              <w:rPr>
                <w:rFonts w:hint="eastAsia"/>
                <w:color w:val="000000"/>
              </w:rPr>
              <w:t>保洁服务方案5分</w:t>
            </w:r>
          </w:p>
        </w:tc>
        <w:tc>
          <w:tcPr>
            <w:tcW w:w="5598" w:type="dxa"/>
          </w:tcPr>
          <w:p>
            <w:pPr>
              <w:pStyle w:val="22"/>
              <w:spacing w:before="102" w:line="520" w:lineRule="exact"/>
              <w:ind w:left="108"/>
              <w:rPr>
                <w:sz w:val="24"/>
                <w:szCs w:val="24"/>
              </w:rPr>
            </w:pPr>
            <w:r>
              <w:rPr>
                <w:rFonts w:hint="eastAsia"/>
                <w:color w:val="000000"/>
              </w:rPr>
              <w:t>提供的保洁服务方案要符合采购方的要求，内容详实，服务标准高，保洁服务流程具体科学合理，制度全面规范，得5分；提供的保洁服务方案基本符合要求，内容简单，标准一般，制度单一，得</w:t>
            </w:r>
            <w:r>
              <w:rPr>
                <w:rFonts w:hint="eastAsia"/>
                <w:color w:val="000000"/>
                <w:lang w:val="en-US" w:eastAsia="zh-CN"/>
              </w:rPr>
              <w:t>3</w:t>
            </w:r>
            <w:r>
              <w:rPr>
                <w:rFonts w:hint="eastAsia"/>
                <w:color w:val="000000"/>
              </w:rPr>
              <w:t>分；提供的保洁及会务服务方案不能满足要求，方案流程缺乏可操作性的得0分。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Borders>
              <w:left w:val="single" w:color="auto" w:sz="4" w:space="0"/>
              <w:right w:val="single" w:color="auto" w:sz="4" w:space="0"/>
            </w:tcBorders>
          </w:tcPr>
          <w:p>
            <w:pPr>
              <w:spacing w:line="360" w:lineRule="auto"/>
              <w:rPr>
                <w:sz w:val="24"/>
                <w:szCs w:val="24"/>
              </w:rPr>
            </w:pPr>
          </w:p>
        </w:tc>
        <w:tc>
          <w:tcPr>
            <w:tcW w:w="2280" w:type="dxa"/>
          </w:tcPr>
          <w:p>
            <w:pPr>
              <w:pStyle w:val="22"/>
              <w:spacing w:before="80" w:line="360" w:lineRule="auto"/>
              <w:ind w:left="107" w:right="95"/>
              <w:jc w:val="center"/>
              <w:rPr>
                <w:color w:val="000000"/>
              </w:rPr>
            </w:pPr>
            <w:r>
              <w:rPr>
                <w:color w:val="000000"/>
              </w:rPr>
              <w:t xml:space="preserve">重大活动、节假日的清扫、保洁工作安排计划 </w:t>
            </w:r>
            <w:r>
              <w:rPr>
                <w:rFonts w:hint="eastAsia"/>
                <w:color w:val="000000"/>
              </w:rPr>
              <w:t>2</w:t>
            </w:r>
            <w:r>
              <w:rPr>
                <w:color w:val="000000"/>
              </w:rPr>
              <w:t>分</w:t>
            </w:r>
          </w:p>
        </w:tc>
        <w:tc>
          <w:tcPr>
            <w:tcW w:w="5598" w:type="dxa"/>
          </w:tcPr>
          <w:p>
            <w:pPr>
              <w:pStyle w:val="22"/>
              <w:spacing w:before="102" w:line="360" w:lineRule="auto"/>
              <w:ind w:left="108"/>
              <w:rPr>
                <w:color w:val="000000"/>
              </w:rPr>
            </w:pPr>
            <w:r>
              <w:rPr>
                <w:color w:val="000000"/>
              </w:rPr>
              <w:t>提供重大活动、节假日的清扫、保洁工作安排计划的得</w:t>
            </w:r>
            <w:r>
              <w:rPr>
                <w:rFonts w:hint="eastAsia"/>
                <w:color w:val="000000"/>
              </w:rPr>
              <w:t>2</w:t>
            </w:r>
            <w:r>
              <w:rPr>
                <w:color w:val="000000"/>
              </w:rPr>
              <w:t>分</w:t>
            </w:r>
            <w:r>
              <w:rPr>
                <w:rFonts w:hint="eastAsia"/>
                <w:color w:val="000000"/>
              </w:rPr>
              <w:t>。</w:t>
            </w:r>
          </w:p>
          <w:p>
            <w:pPr>
              <w:pStyle w:val="22"/>
              <w:spacing w:before="102" w:line="360" w:lineRule="auto"/>
              <w:ind w:left="108"/>
              <w:rPr>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71"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tcPr>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jc w:val="center"/>
              <w:rPr>
                <w:sz w:val="24"/>
                <w:szCs w:val="24"/>
              </w:rPr>
            </w:pPr>
            <w:r>
              <w:rPr>
                <w:sz w:val="24"/>
                <w:szCs w:val="24"/>
              </w:rPr>
              <w:t>服务</w:t>
            </w:r>
          </w:p>
          <w:p>
            <w:pPr>
              <w:spacing w:line="360" w:lineRule="auto"/>
              <w:jc w:val="center"/>
              <w:rPr>
                <w:sz w:val="24"/>
                <w:szCs w:val="24"/>
              </w:rPr>
            </w:pPr>
            <w:r>
              <w:rPr>
                <w:sz w:val="24"/>
                <w:szCs w:val="24"/>
              </w:rPr>
              <w:t>承诺</w:t>
            </w:r>
          </w:p>
        </w:tc>
        <w:tc>
          <w:tcPr>
            <w:tcW w:w="2280" w:type="dxa"/>
          </w:tcPr>
          <w:p>
            <w:pPr>
              <w:pStyle w:val="22"/>
              <w:spacing w:line="360" w:lineRule="auto"/>
              <w:rPr>
                <w:b/>
                <w:sz w:val="24"/>
                <w:szCs w:val="24"/>
              </w:rPr>
            </w:pPr>
          </w:p>
          <w:p>
            <w:pPr>
              <w:pStyle w:val="22"/>
              <w:spacing w:line="360" w:lineRule="auto"/>
              <w:rPr>
                <w:b/>
                <w:sz w:val="24"/>
                <w:szCs w:val="24"/>
              </w:rPr>
            </w:pPr>
          </w:p>
          <w:p>
            <w:pPr>
              <w:pStyle w:val="22"/>
              <w:spacing w:line="360" w:lineRule="auto"/>
              <w:rPr>
                <w:b/>
                <w:sz w:val="24"/>
                <w:szCs w:val="24"/>
              </w:rPr>
            </w:pPr>
          </w:p>
          <w:p>
            <w:pPr>
              <w:pStyle w:val="22"/>
              <w:spacing w:line="360" w:lineRule="auto"/>
              <w:rPr>
                <w:b/>
                <w:sz w:val="24"/>
                <w:szCs w:val="24"/>
              </w:rPr>
            </w:pPr>
          </w:p>
          <w:p>
            <w:pPr>
              <w:pStyle w:val="22"/>
              <w:spacing w:line="360" w:lineRule="auto"/>
              <w:rPr>
                <w:b/>
                <w:sz w:val="24"/>
                <w:szCs w:val="24"/>
              </w:rPr>
            </w:pPr>
          </w:p>
          <w:p>
            <w:pPr>
              <w:pStyle w:val="22"/>
              <w:spacing w:line="360" w:lineRule="auto"/>
              <w:rPr>
                <w:b/>
                <w:sz w:val="24"/>
                <w:szCs w:val="24"/>
              </w:rPr>
            </w:pPr>
          </w:p>
          <w:p>
            <w:pPr>
              <w:pStyle w:val="22"/>
              <w:spacing w:before="10" w:line="360" w:lineRule="auto"/>
              <w:rPr>
                <w:b/>
                <w:sz w:val="24"/>
                <w:szCs w:val="24"/>
              </w:rPr>
            </w:pPr>
          </w:p>
          <w:p>
            <w:pPr>
              <w:pStyle w:val="22"/>
              <w:spacing w:line="360" w:lineRule="auto"/>
              <w:ind w:left="107"/>
              <w:jc w:val="center"/>
              <w:rPr>
                <w:sz w:val="24"/>
                <w:szCs w:val="24"/>
              </w:rPr>
            </w:pPr>
            <w:r>
              <w:rPr>
                <w:sz w:val="24"/>
                <w:szCs w:val="24"/>
              </w:rPr>
              <w:t xml:space="preserve">服务承诺 </w:t>
            </w:r>
            <w:r>
              <w:rPr>
                <w:rFonts w:hint="eastAsia"/>
                <w:sz w:val="24"/>
                <w:szCs w:val="24"/>
                <w:lang w:val="en-US"/>
              </w:rPr>
              <w:t>8</w:t>
            </w:r>
            <w:r>
              <w:rPr>
                <w:sz w:val="24"/>
                <w:szCs w:val="24"/>
              </w:rPr>
              <w:t xml:space="preserve"> 分</w:t>
            </w:r>
          </w:p>
        </w:tc>
        <w:tc>
          <w:tcPr>
            <w:tcW w:w="5598" w:type="dxa"/>
          </w:tcPr>
          <w:p>
            <w:pPr>
              <w:pStyle w:val="22"/>
              <w:spacing w:before="80" w:line="360" w:lineRule="auto"/>
              <w:ind w:left="108" w:right="96"/>
              <w:jc w:val="both"/>
              <w:rPr>
                <w:sz w:val="24"/>
                <w:szCs w:val="24"/>
              </w:rPr>
            </w:pPr>
            <w:r>
              <w:rPr>
                <w:sz w:val="24"/>
                <w:szCs w:val="24"/>
              </w:rPr>
              <w:t>1</w:t>
            </w:r>
            <w:r>
              <w:rPr>
                <w:spacing w:val="-1"/>
                <w:sz w:val="24"/>
                <w:szCs w:val="24"/>
              </w:rPr>
              <w:t>、自用工之日起一个月内，用工单位与环卫职</w:t>
            </w:r>
            <w:r>
              <w:rPr>
                <w:spacing w:val="-11"/>
                <w:sz w:val="24"/>
                <w:szCs w:val="24"/>
              </w:rPr>
              <w:t>工签订劳动合同，为职工缴纳人身意外伤害保险</w:t>
            </w:r>
            <w:r>
              <w:rPr>
                <w:sz w:val="24"/>
                <w:szCs w:val="24"/>
              </w:rPr>
              <w:t>承诺的得</w:t>
            </w:r>
            <w:r>
              <w:rPr>
                <w:rFonts w:hint="eastAsia"/>
                <w:sz w:val="24"/>
                <w:szCs w:val="24"/>
                <w:lang w:val="en-US"/>
              </w:rPr>
              <w:t>2</w:t>
            </w:r>
            <w:r>
              <w:rPr>
                <w:sz w:val="24"/>
                <w:szCs w:val="24"/>
              </w:rPr>
              <w:t>分，缺项不得分；</w:t>
            </w:r>
          </w:p>
          <w:p>
            <w:pPr>
              <w:pStyle w:val="22"/>
              <w:spacing w:before="2" w:line="360" w:lineRule="auto"/>
              <w:ind w:left="108" w:right="96"/>
              <w:jc w:val="both"/>
              <w:rPr>
                <w:sz w:val="24"/>
                <w:szCs w:val="24"/>
              </w:rPr>
            </w:pPr>
            <w:r>
              <w:rPr>
                <w:sz w:val="24"/>
                <w:szCs w:val="24"/>
              </w:rPr>
              <w:t>2</w:t>
            </w:r>
            <w:r>
              <w:rPr>
                <w:spacing w:val="-1"/>
                <w:sz w:val="24"/>
                <w:szCs w:val="24"/>
              </w:rPr>
              <w:t>、按照《劳动法》、《合同法》、《职工带薪</w:t>
            </w:r>
            <w:r>
              <w:rPr>
                <w:spacing w:val="-12"/>
                <w:sz w:val="24"/>
                <w:szCs w:val="24"/>
              </w:rPr>
              <w:t>年假条例》及市政府要求，发放高温津贴、带薪</w:t>
            </w:r>
            <w:r>
              <w:rPr>
                <w:spacing w:val="6"/>
                <w:sz w:val="24"/>
                <w:szCs w:val="24"/>
              </w:rPr>
              <w:t>年休假、支付加班或长时间工作工资承诺的得</w:t>
            </w:r>
            <w:r>
              <w:rPr>
                <w:rFonts w:hint="eastAsia"/>
                <w:sz w:val="24"/>
                <w:szCs w:val="24"/>
                <w:lang w:val="en-US"/>
              </w:rPr>
              <w:t>2</w:t>
            </w:r>
            <w:r>
              <w:rPr>
                <w:sz w:val="24"/>
                <w:szCs w:val="24"/>
              </w:rPr>
              <w:t>分，缺项不得分；</w:t>
            </w:r>
          </w:p>
          <w:p>
            <w:pPr>
              <w:pStyle w:val="22"/>
              <w:spacing w:before="2" w:line="360" w:lineRule="auto"/>
              <w:ind w:left="108" w:right="-15"/>
              <w:rPr>
                <w:sz w:val="24"/>
                <w:szCs w:val="24"/>
              </w:rPr>
            </w:pPr>
            <w:r>
              <w:rPr>
                <w:sz w:val="24"/>
                <w:szCs w:val="24"/>
              </w:rPr>
              <w:t>3、承诺遵守国家、省、市作业标准的得1分；</w:t>
            </w:r>
          </w:p>
          <w:p>
            <w:pPr>
              <w:pStyle w:val="22"/>
              <w:spacing w:before="161" w:line="360" w:lineRule="auto"/>
              <w:ind w:left="108" w:right="-15"/>
              <w:rPr>
                <w:sz w:val="24"/>
                <w:szCs w:val="24"/>
              </w:rPr>
            </w:pPr>
            <w:r>
              <w:rPr>
                <w:sz w:val="24"/>
                <w:szCs w:val="24"/>
              </w:rPr>
              <w:t>4、用工符合年龄满18周岁以上，男职工60周岁以下，女职工55周岁以下，初中以上文化程度，</w:t>
            </w:r>
            <w:r>
              <w:rPr>
                <w:spacing w:val="-10"/>
                <w:sz w:val="24"/>
                <w:szCs w:val="24"/>
              </w:rPr>
              <w:t>具备履行职责的条件，技术岗位人员应具有相应的资质格件的得</w:t>
            </w:r>
            <w:r>
              <w:rPr>
                <w:rFonts w:hint="eastAsia"/>
                <w:spacing w:val="-10"/>
                <w:sz w:val="24"/>
                <w:szCs w:val="24"/>
              </w:rPr>
              <w:t>2</w:t>
            </w:r>
            <w:r>
              <w:rPr>
                <w:spacing w:val="-10"/>
                <w:sz w:val="24"/>
                <w:szCs w:val="24"/>
              </w:rPr>
              <w:t>分；缺项不得分；</w:t>
            </w:r>
          </w:p>
          <w:p>
            <w:pPr>
              <w:pStyle w:val="22"/>
              <w:spacing w:before="2" w:line="360" w:lineRule="auto"/>
              <w:ind w:left="108"/>
              <w:rPr>
                <w:sz w:val="24"/>
                <w:szCs w:val="24"/>
              </w:rPr>
            </w:pPr>
            <w:r>
              <w:rPr>
                <w:sz w:val="24"/>
                <w:szCs w:val="24"/>
              </w:rPr>
              <w:t xml:space="preserve">5、投标人应对本项目特点写出其他实质性承诺事项，可得 </w:t>
            </w:r>
            <w:r>
              <w:rPr>
                <w:rFonts w:hint="eastAsia"/>
                <w:sz w:val="24"/>
                <w:szCs w:val="24"/>
                <w:lang w:val="en-US"/>
              </w:rPr>
              <w:t>1</w:t>
            </w:r>
            <w:r>
              <w:rPr>
                <w:sz w:val="24"/>
                <w:szCs w:val="24"/>
              </w:rPr>
              <w:t>分，缺项不得分；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restart"/>
          </w:tcPr>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rPr>
                <w:sz w:val="24"/>
                <w:szCs w:val="24"/>
              </w:rPr>
            </w:pPr>
          </w:p>
          <w:p>
            <w:pPr>
              <w:spacing w:line="360" w:lineRule="auto"/>
              <w:jc w:val="center"/>
              <w:rPr>
                <w:sz w:val="24"/>
                <w:szCs w:val="24"/>
              </w:rPr>
            </w:pPr>
            <w:r>
              <w:rPr>
                <w:sz w:val="24"/>
                <w:szCs w:val="24"/>
              </w:rPr>
              <w:t>综合标评分</w:t>
            </w:r>
          </w:p>
          <w:p>
            <w:pPr>
              <w:spacing w:line="360" w:lineRule="auto"/>
              <w:jc w:val="center"/>
              <w:rPr>
                <w:sz w:val="24"/>
                <w:szCs w:val="24"/>
              </w:rPr>
            </w:pPr>
            <w:r>
              <w:rPr>
                <w:rFonts w:hint="eastAsia"/>
                <w:sz w:val="24"/>
                <w:szCs w:val="24"/>
                <w:lang w:val="en-US"/>
              </w:rPr>
              <w:t>25</w:t>
            </w:r>
            <w:r>
              <w:rPr>
                <w:sz w:val="24"/>
                <w:szCs w:val="24"/>
              </w:rPr>
              <w:t>分</w:t>
            </w:r>
          </w:p>
        </w:tc>
        <w:tc>
          <w:tcPr>
            <w:tcW w:w="2280" w:type="dxa"/>
          </w:tcPr>
          <w:p>
            <w:pPr>
              <w:pStyle w:val="22"/>
              <w:spacing w:line="360" w:lineRule="auto"/>
              <w:ind w:firstLine="480" w:firstLineChars="200"/>
              <w:rPr>
                <w:sz w:val="24"/>
                <w:szCs w:val="24"/>
              </w:rPr>
            </w:pPr>
            <w:r>
              <w:rPr>
                <w:sz w:val="24"/>
                <w:szCs w:val="24"/>
              </w:rPr>
              <w:t>业绩</w:t>
            </w:r>
            <w:r>
              <w:rPr>
                <w:rFonts w:hint="eastAsia"/>
                <w:sz w:val="24"/>
                <w:szCs w:val="24"/>
              </w:rPr>
              <w:t>12分</w:t>
            </w:r>
          </w:p>
        </w:tc>
        <w:tc>
          <w:tcPr>
            <w:tcW w:w="5598" w:type="dxa"/>
          </w:tcPr>
          <w:p>
            <w:pPr>
              <w:spacing w:line="360" w:lineRule="auto"/>
              <w:rPr>
                <w:sz w:val="24"/>
                <w:szCs w:val="24"/>
              </w:rPr>
            </w:pPr>
            <w:r>
              <w:rPr>
                <w:sz w:val="24"/>
                <w:szCs w:val="24"/>
              </w:rPr>
              <w:t>提供</w:t>
            </w:r>
            <w:r>
              <w:rPr>
                <w:rFonts w:hint="eastAsia"/>
                <w:sz w:val="24"/>
                <w:szCs w:val="24"/>
              </w:rPr>
              <w:t>2016年以来类似业绩的1份得3分，最多得12分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Pr>
          <w:p>
            <w:pPr>
              <w:spacing w:line="360" w:lineRule="auto"/>
              <w:jc w:val="center"/>
              <w:rPr>
                <w:sz w:val="24"/>
                <w:szCs w:val="24"/>
              </w:rPr>
            </w:pPr>
          </w:p>
        </w:tc>
        <w:tc>
          <w:tcPr>
            <w:tcW w:w="2280" w:type="dxa"/>
          </w:tcPr>
          <w:p>
            <w:pPr>
              <w:pStyle w:val="22"/>
              <w:spacing w:line="360" w:lineRule="auto"/>
              <w:rPr>
                <w:b/>
                <w:sz w:val="24"/>
                <w:szCs w:val="24"/>
              </w:rPr>
            </w:pPr>
          </w:p>
          <w:p>
            <w:pPr>
              <w:pStyle w:val="22"/>
              <w:spacing w:line="360" w:lineRule="auto"/>
              <w:rPr>
                <w:b/>
                <w:sz w:val="24"/>
                <w:szCs w:val="24"/>
              </w:rPr>
            </w:pPr>
          </w:p>
          <w:p>
            <w:pPr>
              <w:pStyle w:val="22"/>
              <w:spacing w:line="360" w:lineRule="auto"/>
              <w:rPr>
                <w:b/>
                <w:sz w:val="24"/>
                <w:szCs w:val="24"/>
              </w:rPr>
            </w:pPr>
          </w:p>
          <w:p>
            <w:pPr>
              <w:pStyle w:val="22"/>
              <w:spacing w:line="360" w:lineRule="auto"/>
              <w:ind w:left="87" w:right="77"/>
              <w:jc w:val="center"/>
              <w:rPr>
                <w:sz w:val="24"/>
                <w:szCs w:val="24"/>
              </w:rPr>
            </w:pPr>
            <w:r>
              <w:rPr>
                <w:sz w:val="24"/>
                <w:szCs w:val="24"/>
              </w:rPr>
              <w:t>体系认证</w:t>
            </w:r>
            <w:r>
              <w:rPr>
                <w:rFonts w:hint="eastAsia"/>
                <w:sz w:val="24"/>
                <w:szCs w:val="24"/>
                <w:lang w:val="en-US"/>
              </w:rPr>
              <w:t>9</w:t>
            </w:r>
            <w:r>
              <w:rPr>
                <w:sz w:val="24"/>
                <w:szCs w:val="24"/>
              </w:rPr>
              <w:t>分</w:t>
            </w:r>
          </w:p>
        </w:tc>
        <w:tc>
          <w:tcPr>
            <w:tcW w:w="5598" w:type="dxa"/>
          </w:tcPr>
          <w:p>
            <w:pPr>
              <w:spacing w:line="360" w:lineRule="auto"/>
              <w:ind w:firstLine="480" w:firstLineChars="200"/>
              <w:rPr>
                <w:sz w:val="24"/>
                <w:szCs w:val="24"/>
              </w:rPr>
            </w:pPr>
            <w:r>
              <w:rPr>
                <w:sz w:val="24"/>
                <w:szCs w:val="24"/>
              </w:rPr>
              <w:t xml:space="preserve">投标人具有有效期内的质量管理体系认证证书、环境管理体系认证证书、职业健康安全管理体系认证证书的得 </w:t>
            </w:r>
            <w:r>
              <w:rPr>
                <w:rFonts w:hint="eastAsia"/>
                <w:sz w:val="24"/>
                <w:szCs w:val="24"/>
                <w:lang w:val="en-US"/>
              </w:rPr>
              <w:t>9</w:t>
            </w:r>
            <w:r>
              <w:rPr>
                <w:sz w:val="24"/>
                <w:szCs w:val="24"/>
              </w:rPr>
              <w:t xml:space="preserve"> 分，缺任何一项不得分；</w:t>
            </w:r>
          </w:p>
          <w:p>
            <w:pPr>
              <w:spacing w:line="360" w:lineRule="auto"/>
              <w:rPr>
                <w:sz w:val="24"/>
                <w:szCs w:val="24"/>
              </w:rPr>
            </w:pPr>
            <w:r>
              <w:rPr>
                <w:sz w:val="24"/>
                <w:szCs w:val="24"/>
              </w:rPr>
              <w:t>注：认证范围须包含“清扫、</w:t>
            </w:r>
            <w:r>
              <w:rPr>
                <w:rFonts w:hint="eastAsia"/>
                <w:sz w:val="24"/>
                <w:szCs w:val="24"/>
              </w:rPr>
              <w:t>保洁</w:t>
            </w:r>
            <w:r>
              <w:rPr>
                <w:sz w:val="24"/>
                <w:szCs w:val="24"/>
              </w:rPr>
              <w:t>”，若不包含，不得分，投标文件内附加盖单位公章的扫描件或复印件。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0" w:hRule="atLeast"/>
        </w:trPr>
        <w:tc>
          <w:tcPr>
            <w:tcW w:w="413" w:type="dxa"/>
            <w:vMerge w:val="continue"/>
            <w:tcBorders>
              <w:right w:val="single" w:color="auto" w:sz="4" w:space="0"/>
            </w:tcBorders>
          </w:tcPr>
          <w:p>
            <w:pPr>
              <w:rPr>
                <w:sz w:val="2"/>
                <w:szCs w:val="2"/>
              </w:rPr>
            </w:pPr>
          </w:p>
        </w:tc>
        <w:tc>
          <w:tcPr>
            <w:tcW w:w="449" w:type="dxa"/>
            <w:vMerge w:val="continue"/>
            <w:tcBorders>
              <w:left w:val="single" w:color="auto" w:sz="4" w:space="0"/>
              <w:right w:val="single" w:color="auto" w:sz="4" w:space="0"/>
            </w:tcBorders>
          </w:tcPr>
          <w:p>
            <w:pPr>
              <w:spacing w:line="360" w:lineRule="auto"/>
              <w:rPr>
                <w:sz w:val="24"/>
                <w:szCs w:val="24"/>
              </w:rPr>
            </w:pPr>
          </w:p>
        </w:tc>
        <w:tc>
          <w:tcPr>
            <w:tcW w:w="898" w:type="dxa"/>
            <w:vMerge w:val="continue"/>
          </w:tcPr>
          <w:p>
            <w:pPr>
              <w:spacing w:line="360" w:lineRule="auto"/>
              <w:rPr>
                <w:sz w:val="24"/>
                <w:szCs w:val="24"/>
              </w:rPr>
            </w:pPr>
          </w:p>
        </w:tc>
        <w:tc>
          <w:tcPr>
            <w:tcW w:w="2280" w:type="dxa"/>
          </w:tcPr>
          <w:p>
            <w:pPr>
              <w:pStyle w:val="22"/>
              <w:spacing w:line="360" w:lineRule="auto"/>
              <w:jc w:val="center"/>
              <w:rPr>
                <w:sz w:val="24"/>
                <w:szCs w:val="24"/>
              </w:rPr>
            </w:pPr>
          </w:p>
          <w:p>
            <w:pPr>
              <w:pStyle w:val="22"/>
              <w:spacing w:line="360" w:lineRule="auto"/>
              <w:jc w:val="center"/>
              <w:rPr>
                <w:b/>
                <w:sz w:val="24"/>
                <w:szCs w:val="24"/>
              </w:rPr>
            </w:pPr>
            <w:r>
              <w:rPr>
                <w:sz w:val="24"/>
                <w:szCs w:val="24"/>
              </w:rPr>
              <w:t>信用等级</w:t>
            </w:r>
            <w:r>
              <w:rPr>
                <w:rFonts w:hint="eastAsia"/>
                <w:sz w:val="24"/>
                <w:szCs w:val="24"/>
                <w:lang w:val="en-US"/>
              </w:rPr>
              <w:t>4</w:t>
            </w:r>
            <w:r>
              <w:rPr>
                <w:sz w:val="24"/>
                <w:szCs w:val="24"/>
              </w:rPr>
              <w:t>分</w:t>
            </w:r>
          </w:p>
        </w:tc>
        <w:tc>
          <w:tcPr>
            <w:tcW w:w="5598" w:type="dxa"/>
          </w:tcPr>
          <w:p>
            <w:pPr>
              <w:pStyle w:val="22"/>
              <w:spacing w:before="80" w:line="360" w:lineRule="auto"/>
              <w:ind w:left="108" w:right="96" w:firstLine="480" w:firstLineChars="200"/>
              <w:rPr>
                <w:sz w:val="24"/>
                <w:szCs w:val="24"/>
              </w:rPr>
            </w:pPr>
            <w:r>
              <w:rPr>
                <w:sz w:val="24"/>
                <w:szCs w:val="24"/>
              </w:rPr>
              <w:t>投标人经省级及以上信用评估机构评估，获得3A</w:t>
            </w:r>
            <w:r>
              <w:rPr>
                <w:spacing w:val="-8"/>
                <w:sz w:val="24"/>
                <w:szCs w:val="24"/>
              </w:rPr>
              <w:t xml:space="preserve"> 级信用等级的得</w:t>
            </w:r>
            <w:r>
              <w:rPr>
                <w:rFonts w:hint="eastAsia"/>
                <w:spacing w:val="-8"/>
                <w:sz w:val="24"/>
                <w:szCs w:val="24"/>
                <w:lang w:val="en-US"/>
              </w:rPr>
              <w:t>4</w:t>
            </w:r>
            <w:r>
              <w:rPr>
                <w:spacing w:val="-8"/>
                <w:sz w:val="24"/>
                <w:szCs w:val="24"/>
              </w:rPr>
              <w:t>分，没有不得分。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8" w:hRule="atLeast"/>
        </w:trPr>
        <w:tc>
          <w:tcPr>
            <w:tcW w:w="413" w:type="dxa"/>
          </w:tcPr>
          <w:p>
            <w:pPr>
              <w:pStyle w:val="22"/>
              <w:spacing w:before="80" w:line="364" w:lineRule="auto"/>
              <w:ind w:left="108" w:right="-29" w:firstLine="480" w:firstLineChars="200"/>
              <w:rPr>
                <w:sz w:val="24"/>
              </w:rPr>
            </w:pPr>
          </w:p>
        </w:tc>
        <w:tc>
          <w:tcPr>
            <w:tcW w:w="9225" w:type="dxa"/>
            <w:gridSpan w:val="4"/>
          </w:tcPr>
          <w:p>
            <w:pPr>
              <w:pStyle w:val="22"/>
              <w:spacing w:before="80" w:line="360" w:lineRule="auto"/>
              <w:ind w:left="108" w:right="-29" w:firstLine="480" w:firstLineChars="200"/>
              <w:rPr>
                <w:spacing w:val="-5"/>
                <w:sz w:val="24"/>
                <w:szCs w:val="24"/>
              </w:rPr>
            </w:pPr>
            <w:r>
              <w:rPr>
                <w:sz w:val="24"/>
                <w:szCs w:val="24"/>
              </w:rPr>
              <w:t>废标条款</w:t>
            </w:r>
            <w:r>
              <w:rPr>
                <w:rFonts w:hint="eastAsia"/>
                <w:sz w:val="24"/>
                <w:szCs w:val="24"/>
              </w:rPr>
              <w:t>（</w:t>
            </w:r>
            <w:r>
              <w:rPr>
                <w:rFonts w:hint="eastAsia"/>
                <w:sz w:val="24"/>
                <w:szCs w:val="24"/>
                <w:lang w:val="en-US"/>
              </w:rPr>
              <w:t>1</w:t>
            </w:r>
            <w:r>
              <w:rPr>
                <w:rFonts w:hint="eastAsia"/>
                <w:sz w:val="24"/>
                <w:szCs w:val="24"/>
              </w:rPr>
              <w:t>）</w:t>
            </w:r>
            <w:r>
              <w:rPr>
                <w:sz w:val="24"/>
                <w:szCs w:val="24"/>
              </w:rPr>
              <w:t>串通投标或弄虚作假或有其他违法行为的；</w:t>
            </w:r>
            <w:r>
              <w:rPr>
                <w:rFonts w:hint="eastAsia"/>
                <w:sz w:val="24"/>
                <w:szCs w:val="24"/>
              </w:rPr>
              <w:t>（</w:t>
            </w:r>
            <w:r>
              <w:rPr>
                <w:rFonts w:hint="eastAsia"/>
                <w:sz w:val="24"/>
                <w:szCs w:val="24"/>
                <w:lang w:val="en-US"/>
              </w:rPr>
              <w:t>2</w:t>
            </w:r>
            <w:r>
              <w:rPr>
                <w:rFonts w:hint="eastAsia"/>
                <w:sz w:val="24"/>
                <w:szCs w:val="24"/>
              </w:rPr>
              <w:t>）</w:t>
            </w:r>
            <w:r>
              <w:rPr>
                <w:sz w:val="24"/>
                <w:szCs w:val="24"/>
              </w:rPr>
              <w:t>不按评标委员会要求澄清、说明或补正的。</w:t>
            </w:r>
            <w:r>
              <w:rPr>
                <w:rFonts w:hint="eastAsia"/>
                <w:sz w:val="24"/>
                <w:szCs w:val="24"/>
              </w:rPr>
              <w:t>（</w:t>
            </w:r>
            <w:r>
              <w:rPr>
                <w:rFonts w:hint="eastAsia"/>
                <w:sz w:val="24"/>
                <w:szCs w:val="24"/>
                <w:lang w:val="en-US"/>
              </w:rPr>
              <w:t>3</w:t>
            </w:r>
            <w:r>
              <w:rPr>
                <w:rFonts w:hint="eastAsia"/>
                <w:sz w:val="24"/>
                <w:szCs w:val="24"/>
              </w:rPr>
              <w:t>）</w:t>
            </w:r>
            <w:r>
              <w:rPr>
                <w:sz w:val="24"/>
                <w:szCs w:val="24"/>
              </w:rPr>
              <w:t>投标人投标文件制作时机器码一致做废标处理。</w:t>
            </w:r>
          </w:p>
        </w:tc>
      </w:tr>
    </w:tbl>
    <w:p>
      <w:pPr>
        <w:rPr>
          <w:sz w:val="24"/>
        </w:rPr>
        <w:sectPr>
          <w:pgSz w:w="11910" w:h="16840"/>
          <w:pgMar w:top="1420" w:right="740" w:bottom="1100" w:left="840" w:header="0" w:footer="910" w:gutter="0"/>
          <w:pgNumType w:fmt="numberInDash"/>
          <w:cols w:space="720" w:num="1"/>
        </w:sectPr>
      </w:pPr>
    </w:p>
    <w:p>
      <w:pPr>
        <w:pStyle w:val="4"/>
        <w:numPr>
          <w:ilvl w:val="0"/>
          <w:numId w:val="12"/>
        </w:numPr>
        <w:tabs>
          <w:tab w:val="left" w:pos="4932"/>
        </w:tabs>
        <w:spacing w:before="67" w:line="400" w:lineRule="exact"/>
        <w:rPr>
          <w:rFonts w:ascii="宋体" w:eastAsia="宋体"/>
        </w:rPr>
      </w:pPr>
      <w:bookmarkStart w:id="16" w:name="1.评标方法"/>
      <w:bookmarkEnd w:id="16"/>
      <w:r>
        <w:rPr>
          <w:rFonts w:hint="eastAsia" w:ascii="宋体" w:eastAsia="宋体"/>
        </w:rPr>
        <w:t>评标方法</w:t>
      </w:r>
    </w:p>
    <w:p>
      <w:pPr>
        <w:pStyle w:val="9"/>
        <w:spacing w:before="274" w:line="400" w:lineRule="exact"/>
        <w:ind w:left="220" w:leftChars="100" w:right="220" w:rightChars="100" w:firstLine="480" w:firstLineChars="200"/>
      </w:pPr>
      <w:r>
        <w:t>本次评标采用综合评分法。评标委员会对满足招标文件实质性要求的投标文</w:t>
      </w:r>
      <w:r>
        <w:rPr>
          <w:spacing w:val="-3"/>
        </w:rPr>
        <w:t xml:space="preserve">件，按照本章第 </w:t>
      </w:r>
      <w:r>
        <w:rPr>
          <w:rFonts w:ascii="Times New Roman" w:eastAsia="Times New Roman"/>
        </w:rPr>
        <w:t xml:space="preserve">2.2 </w:t>
      </w:r>
      <w:r>
        <w:rPr>
          <w:spacing w:val="-1"/>
        </w:rPr>
        <w:t xml:space="preserve">款规定的评分标准进行打分，并按得分由高到低顺序推荐中标候选人，但投标报价明显低于其他投标供应商的除外。综合评分相等时， </w:t>
      </w:r>
      <w:r>
        <w:rPr>
          <w:spacing w:val="-7"/>
        </w:rPr>
        <w:t>以投标报价低的优先；投标报价也相等的，由招标人自行确定。</w:t>
      </w:r>
    </w:p>
    <w:p>
      <w:pPr>
        <w:pStyle w:val="21"/>
        <w:tabs>
          <w:tab w:val="left" w:pos="1623"/>
        </w:tabs>
        <w:spacing w:before="82" w:line="400" w:lineRule="exact"/>
        <w:ind w:left="220" w:leftChars="100" w:right="220" w:rightChars="100" w:firstLine="480" w:firstLineChars="200"/>
        <w:rPr>
          <w:sz w:val="24"/>
        </w:rPr>
      </w:pPr>
      <w:r>
        <w:rPr>
          <w:rFonts w:hint="eastAsia"/>
          <w:sz w:val="24"/>
          <w:lang w:val="en-US"/>
        </w:rPr>
        <w:t>1.1</w:t>
      </w:r>
      <w:r>
        <w:rPr>
          <w:sz w:val="24"/>
        </w:rPr>
        <w:t>综合评分法评分内容</w:t>
      </w:r>
      <w:r>
        <w:t>总分值</w:t>
      </w:r>
      <w:r>
        <w:rPr>
          <w:rFonts w:ascii="Times New Roman" w:eastAsia="Times New Roman"/>
        </w:rPr>
        <w:t>100</w:t>
      </w:r>
      <w:r>
        <w:t>分。以最终综合得分高低排序。</w:t>
      </w:r>
    </w:p>
    <w:p>
      <w:pPr>
        <w:pStyle w:val="21"/>
        <w:tabs>
          <w:tab w:val="left" w:pos="1560"/>
        </w:tabs>
        <w:spacing w:before="160" w:line="400" w:lineRule="exact"/>
        <w:ind w:left="220" w:leftChars="100" w:right="220" w:rightChars="100" w:firstLine="480" w:firstLineChars="200"/>
        <w:jc w:val="both"/>
        <w:rPr>
          <w:sz w:val="24"/>
        </w:rPr>
      </w:pPr>
      <w:r>
        <w:rPr>
          <w:rFonts w:hint="eastAsia"/>
          <w:sz w:val="24"/>
          <w:lang w:val="en-US"/>
        </w:rPr>
        <w:t>1.2</w:t>
      </w:r>
      <w:r>
        <w:rPr>
          <w:sz w:val="24"/>
        </w:rPr>
        <w:t>有效投标报价：符合招标文件规定的报价。</w:t>
      </w:r>
    </w:p>
    <w:p>
      <w:pPr>
        <w:pStyle w:val="21"/>
        <w:tabs>
          <w:tab w:val="left" w:pos="1560"/>
        </w:tabs>
        <w:spacing w:line="400" w:lineRule="exact"/>
        <w:ind w:left="220" w:leftChars="100" w:right="220" w:rightChars="100" w:firstLine="476" w:firstLineChars="200"/>
        <w:jc w:val="both"/>
        <w:rPr>
          <w:rFonts w:ascii="Times New Roman" w:hAnsi="Times New Roman"/>
          <w:lang w:val="en-US"/>
        </w:rPr>
      </w:pPr>
      <w:r>
        <w:rPr>
          <w:rFonts w:hint="eastAsia"/>
          <w:spacing w:val="-1"/>
          <w:sz w:val="24"/>
          <w:lang w:val="en-US"/>
        </w:rPr>
        <w:t>1.3</w:t>
      </w:r>
      <w:r>
        <w:rPr>
          <w:spacing w:val="-1"/>
          <w:sz w:val="24"/>
        </w:rPr>
        <w:t xml:space="preserve">确定评标基准价：综合评分法中的价格分统一采用低价优先法计算，即满足招标文件要求且投标价格最低的投标报价为评标基准价，其价格分为满分 </w:t>
      </w:r>
      <w:r>
        <w:rPr>
          <w:rFonts w:hint="eastAsia" w:ascii="Times New Roman"/>
          <w:sz w:val="24"/>
          <w:lang w:val="en-US"/>
        </w:rPr>
        <w:t>40</w:t>
      </w:r>
      <w:r>
        <w:rPr>
          <w:sz w:val="24"/>
        </w:rPr>
        <w:t>分。其他投标人的价格分统一按照下列公式计算：投标报价得分</w:t>
      </w:r>
      <w:r>
        <w:rPr>
          <w:rFonts w:ascii="Times New Roman" w:eastAsia="Times New Roman"/>
          <w:sz w:val="24"/>
        </w:rPr>
        <w:t>=</w:t>
      </w:r>
      <w:r>
        <w:rPr>
          <w:sz w:val="24"/>
        </w:rPr>
        <w:t>（</w:t>
      </w:r>
      <w:r>
        <w:rPr>
          <w:spacing w:val="-4"/>
          <w:sz w:val="24"/>
        </w:rPr>
        <w:t>评标基准价</w:t>
      </w:r>
      <w:r>
        <w:t>／投标报价）</w:t>
      </w:r>
      <w:r>
        <w:rPr>
          <w:rFonts w:ascii="Times New Roman" w:hAnsi="Times New Roman" w:eastAsia="Times New Roman"/>
        </w:rPr>
        <w:t>×</w:t>
      </w:r>
      <w:r>
        <w:rPr>
          <w:rFonts w:hint="eastAsia" w:ascii="Times New Roman" w:hAnsi="Times New Roman"/>
          <w:lang w:val="en-US"/>
        </w:rPr>
        <w:t>40</w:t>
      </w:r>
    </w:p>
    <w:p>
      <w:pPr>
        <w:pStyle w:val="21"/>
        <w:tabs>
          <w:tab w:val="left" w:pos="1560"/>
        </w:tabs>
        <w:spacing w:before="160" w:line="400" w:lineRule="exact"/>
        <w:ind w:left="220" w:leftChars="100" w:right="220" w:rightChars="100" w:firstLine="480" w:firstLineChars="200"/>
        <w:rPr>
          <w:sz w:val="24"/>
        </w:rPr>
      </w:pPr>
      <w:r>
        <w:rPr>
          <w:rFonts w:hint="eastAsia"/>
          <w:sz w:val="24"/>
          <w:lang w:val="en-US"/>
        </w:rPr>
        <w:t>1.4</w:t>
      </w:r>
      <w:r>
        <w:rPr>
          <w:sz w:val="24"/>
        </w:rPr>
        <w:t>小数点保留位数：评分分值计算保留小数点后两位，第三位四舍五入。</w:t>
      </w:r>
    </w:p>
    <w:p>
      <w:pPr>
        <w:pStyle w:val="21"/>
        <w:tabs>
          <w:tab w:val="left" w:pos="1560"/>
        </w:tabs>
        <w:spacing w:line="400" w:lineRule="exact"/>
        <w:ind w:left="220" w:leftChars="100" w:right="220" w:rightChars="100" w:firstLine="476" w:firstLineChars="200"/>
        <w:rPr>
          <w:sz w:val="24"/>
        </w:rPr>
      </w:pPr>
      <w:r>
        <w:rPr>
          <w:rFonts w:hint="eastAsia"/>
          <w:spacing w:val="-1"/>
          <w:sz w:val="24"/>
          <w:lang w:val="en-US"/>
        </w:rPr>
        <w:t>1.5</w:t>
      </w:r>
      <w:r>
        <w:rPr>
          <w:spacing w:val="-1"/>
          <w:sz w:val="24"/>
        </w:rPr>
        <w:t>最终得分：针对某一有效投标人，所有评委最终评分的算术平均值即为该</w:t>
      </w:r>
      <w:r>
        <w:rPr>
          <w:sz w:val="24"/>
        </w:rPr>
        <w:t>投标人的最终得分。</w:t>
      </w:r>
    </w:p>
    <w:p>
      <w:pPr>
        <w:pStyle w:val="21"/>
        <w:tabs>
          <w:tab w:val="left" w:pos="1560"/>
        </w:tabs>
        <w:spacing w:before="1" w:line="400" w:lineRule="exact"/>
        <w:ind w:left="220" w:leftChars="100" w:right="220" w:rightChars="100" w:firstLine="480" w:firstLineChars="200"/>
        <w:rPr>
          <w:sz w:val="24"/>
        </w:rPr>
      </w:pPr>
      <w:r>
        <w:rPr>
          <w:rFonts w:hint="eastAsia"/>
          <w:sz w:val="24"/>
          <w:lang w:val="en-US"/>
        </w:rPr>
        <w:t>1.6</w:t>
      </w:r>
      <w:r>
        <w:rPr>
          <w:sz w:val="24"/>
        </w:rPr>
        <w:t>本项目报价按</w:t>
      </w:r>
      <w:r>
        <w:rPr>
          <w:rFonts w:hint="eastAsia"/>
          <w:sz w:val="24"/>
        </w:rPr>
        <w:t>三</w:t>
      </w:r>
      <w:r>
        <w:rPr>
          <w:sz w:val="24"/>
        </w:rPr>
        <w:t>年服务费用报价。</w:t>
      </w:r>
    </w:p>
    <w:p>
      <w:pPr>
        <w:pStyle w:val="9"/>
        <w:spacing w:before="8" w:line="400" w:lineRule="exact"/>
        <w:rPr>
          <w:sz w:val="25"/>
        </w:rPr>
      </w:pPr>
    </w:p>
    <w:p>
      <w:pPr>
        <w:pStyle w:val="4"/>
        <w:numPr>
          <w:ilvl w:val="0"/>
          <w:numId w:val="12"/>
        </w:numPr>
        <w:tabs>
          <w:tab w:val="left" w:pos="4932"/>
        </w:tabs>
        <w:rPr>
          <w:rFonts w:ascii="宋体" w:eastAsia="宋体"/>
        </w:rPr>
      </w:pPr>
      <w:bookmarkStart w:id="17" w:name="2.评审标准"/>
      <w:bookmarkEnd w:id="17"/>
      <w:r>
        <w:rPr>
          <w:rFonts w:hint="eastAsia" w:ascii="宋体" w:eastAsia="宋体"/>
        </w:rPr>
        <w:t>评审标准</w:t>
      </w:r>
    </w:p>
    <w:p>
      <w:pPr>
        <w:pStyle w:val="9"/>
        <w:spacing w:before="5"/>
        <w:rPr>
          <w:b/>
          <w:sz w:val="25"/>
        </w:rPr>
      </w:pPr>
    </w:p>
    <w:p>
      <w:pPr>
        <w:pStyle w:val="8"/>
        <w:tabs>
          <w:tab w:val="left" w:pos="1800"/>
        </w:tabs>
        <w:spacing w:before="0" w:line="360" w:lineRule="auto"/>
        <w:ind w:left="220" w:leftChars="100" w:right="220" w:rightChars="100" w:firstLine="482" w:firstLineChars="200"/>
      </w:pPr>
      <w:r>
        <w:rPr>
          <w:rFonts w:hint="eastAsia"/>
          <w:lang w:val="en-US"/>
        </w:rPr>
        <w:t>2.1.</w:t>
      </w:r>
      <w:r>
        <w:t>初步评审标准</w:t>
      </w:r>
    </w:p>
    <w:p>
      <w:pPr>
        <w:pStyle w:val="9"/>
        <w:spacing w:line="360" w:lineRule="auto"/>
        <w:ind w:left="220" w:leftChars="100" w:right="220" w:rightChars="100" w:firstLine="480" w:firstLineChars="200"/>
      </w:pPr>
      <w:r>
        <w:rPr>
          <w:rFonts w:ascii="Times New Roman" w:eastAsia="Times New Roman"/>
        </w:rPr>
        <w:t>1</w:t>
      </w:r>
      <w:r>
        <w:t>、形式评审标准：见评标办法前附表。</w:t>
      </w:r>
    </w:p>
    <w:p>
      <w:pPr>
        <w:pStyle w:val="9"/>
        <w:spacing w:line="360" w:lineRule="auto"/>
        <w:ind w:left="220" w:leftChars="100" w:right="220" w:rightChars="100" w:firstLine="480" w:firstLineChars="200"/>
      </w:pPr>
      <w:r>
        <w:rPr>
          <w:rFonts w:ascii="Times New Roman" w:eastAsia="Times New Roman"/>
        </w:rPr>
        <w:t>2</w:t>
      </w:r>
      <w:r>
        <w:t>、资格评审标准：见评标办法前附表。</w:t>
      </w:r>
    </w:p>
    <w:p>
      <w:pPr>
        <w:pStyle w:val="9"/>
        <w:spacing w:line="360" w:lineRule="auto"/>
        <w:ind w:left="220" w:leftChars="100" w:right="220" w:rightChars="100" w:firstLine="480" w:firstLineChars="200"/>
      </w:pPr>
      <w:r>
        <w:rPr>
          <w:rFonts w:ascii="Times New Roman" w:eastAsia="Times New Roman"/>
        </w:rPr>
        <w:t>3</w:t>
      </w:r>
      <w:r>
        <w:t>、响应性评审标准：见评标办法前附表。</w:t>
      </w:r>
    </w:p>
    <w:p>
      <w:pPr>
        <w:pStyle w:val="8"/>
        <w:tabs>
          <w:tab w:val="left" w:pos="1800"/>
        </w:tabs>
        <w:spacing w:before="0" w:line="360" w:lineRule="auto"/>
        <w:ind w:left="220" w:leftChars="100" w:right="220" w:rightChars="100" w:firstLine="482" w:firstLineChars="200"/>
      </w:pPr>
      <w:r>
        <w:rPr>
          <w:rFonts w:hint="eastAsia"/>
          <w:lang w:val="en-US"/>
        </w:rPr>
        <w:t>2.2.</w:t>
      </w:r>
      <w:r>
        <w:t>分值构成与评分标准</w:t>
      </w:r>
    </w:p>
    <w:p>
      <w:pPr>
        <w:pStyle w:val="21"/>
        <w:tabs>
          <w:tab w:val="left" w:pos="2219"/>
          <w:tab w:val="left" w:pos="2220"/>
        </w:tabs>
        <w:spacing w:before="0" w:line="360" w:lineRule="auto"/>
        <w:ind w:left="220" w:leftChars="100" w:right="220" w:rightChars="100" w:firstLine="480" w:firstLineChars="200"/>
        <w:rPr>
          <w:sz w:val="24"/>
        </w:rPr>
      </w:pPr>
      <w:r>
        <w:rPr>
          <w:rFonts w:hint="eastAsia"/>
          <w:sz w:val="24"/>
          <w:lang w:val="en-US"/>
        </w:rPr>
        <w:t>2.2.1</w:t>
      </w:r>
      <w:r>
        <w:rPr>
          <w:sz w:val="24"/>
        </w:rPr>
        <w:t>分值构成</w:t>
      </w:r>
    </w:p>
    <w:p>
      <w:pPr>
        <w:pStyle w:val="9"/>
        <w:spacing w:line="360" w:lineRule="auto"/>
        <w:ind w:left="220" w:leftChars="100" w:right="220" w:rightChars="100" w:firstLine="480" w:firstLineChars="200"/>
      </w:pPr>
      <w:r>
        <w:rPr>
          <w:rFonts w:ascii="Times New Roman" w:eastAsia="Times New Roman"/>
        </w:rPr>
        <w:t>1</w:t>
      </w:r>
      <w:r>
        <w:t>、经济部分：见评标办法前附表；</w:t>
      </w:r>
    </w:p>
    <w:p>
      <w:pPr>
        <w:pStyle w:val="9"/>
        <w:spacing w:line="360" w:lineRule="auto"/>
        <w:ind w:left="220" w:leftChars="100" w:right="220" w:rightChars="100" w:firstLine="480" w:firstLineChars="200"/>
      </w:pPr>
      <w:r>
        <w:rPr>
          <w:rFonts w:ascii="Times New Roman" w:eastAsia="Times New Roman"/>
        </w:rPr>
        <w:t>2</w:t>
      </w:r>
      <w:r>
        <w:t>、技术部分：见评标办法前附表；</w:t>
      </w:r>
    </w:p>
    <w:p>
      <w:pPr>
        <w:pStyle w:val="9"/>
        <w:spacing w:line="360" w:lineRule="auto"/>
        <w:ind w:left="220" w:leftChars="100" w:right="220" w:rightChars="100" w:firstLine="480" w:firstLineChars="200"/>
      </w:pPr>
      <w:r>
        <w:rPr>
          <w:rFonts w:ascii="Times New Roman" w:eastAsia="Times New Roman"/>
        </w:rPr>
        <w:t>3</w:t>
      </w:r>
      <w:r>
        <w:t>、综合部分：见评标办法前附表</w:t>
      </w:r>
    </w:p>
    <w:p>
      <w:pPr>
        <w:pStyle w:val="9"/>
        <w:spacing w:line="360" w:lineRule="auto"/>
        <w:ind w:left="220" w:leftChars="100" w:right="220" w:rightChars="100" w:firstLine="480" w:firstLineChars="200"/>
      </w:pPr>
      <w:r>
        <w:rPr>
          <w:rFonts w:hint="eastAsia"/>
          <w:lang w:val="en-US"/>
        </w:rPr>
        <w:t>4、</w:t>
      </w:r>
      <w:r>
        <w:t>评标基准价计算方法：见评标办法前附表。</w:t>
      </w:r>
    </w:p>
    <w:p>
      <w:pPr>
        <w:pStyle w:val="21"/>
        <w:tabs>
          <w:tab w:val="left" w:pos="2219"/>
          <w:tab w:val="left" w:pos="2220"/>
        </w:tabs>
        <w:spacing w:before="0" w:line="360" w:lineRule="auto"/>
        <w:ind w:left="220" w:leftChars="100" w:right="220" w:rightChars="100" w:firstLine="480" w:firstLineChars="200"/>
        <w:rPr>
          <w:sz w:val="24"/>
        </w:rPr>
      </w:pPr>
      <w:r>
        <w:rPr>
          <w:rFonts w:hint="eastAsia"/>
          <w:sz w:val="24"/>
          <w:lang w:val="en-US"/>
        </w:rPr>
        <w:t>2.2.2</w:t>
      </w:r>
      <w:r>
        <w:rPr>
          <w:sz w:val="24"/>
        </w:rPr>
        <w:t>评分标准</w:t>
      </w:r>
    </w:p>
    <w:p>
      <w:pPr>
        <w:pStyle w:val="21"/>
        <w:tabs>
          <w:tab w:val="left" w:pos="1800"/>
        </w:tabs>
        <w:spacing w:before="0" w:line="360" w:lineRule="auto"/>
        <w:ind w:left="220" w:leftChars="100" w:right="220" w:rightChars="100" w:firstLine="480" w:firstLineChars="200"/>
        <w:rPr>
          <w:sz w:val="24"/>
        </w:rPr>
      </w:pPr>
      <w:r>
        <w:rPr>
          <w:rFonts w:hint="eastAsia"/>
          <w:sz w:val="24"/>
        </w:rPr>
        <w:t>（</w:t>
      </w:r>
      <w:r>
        <w:rPr>
          <w:rFonts w:hint="eastAsia"/>
          <w:sz w:val="24"/>
          <w:lang w:val="en-US"/>
        </w:rPr>
        <w:t>1</w:t>
      </w:r>
      <w:r>
        <w:rPr>
          <w:rFonts w:hint="eastAsia"/>
          <w:sz w:val="24"/>
        </w:rPr>
        <w:t>）</w:t>
      </w:r>
      <w:r>
        <w:rPr>
          <w:sz w:val="24"/>
        </w:rPr>
        <w:t>经济部分评分标准：见评标办法前附表；</w:t>
      </w:r>
    </w:p>
    <w:p>
      <w:pPr>
        <w:pStyle w:val="21"/>
        <w:tabs>
          <w:tab w:val="left" w:pos="1800"/>
        </w:tabs>
        <w:spacing w:before="0" w:line="360" w:lineRule="auto"/>
        <w:ind w:left="220" w:leftChars="100" w:right="220" w:rightChars="100" w:firstLine="480" w:firstLineChars="200"/>
        <w:rPr>
          <w:sz w:val="24"/>
        </w:rPr>
      </w:pPr>
      <w:r>
        <w:rPr>
          <w:rFonts w:hint="eastAsia"/>
          <w:sz w:val="24"/>
        </w:rPr>
        <w:t>（</w:t>
      </w:r>
      <w:r>
        <w:rPr>
          <w:rFonts w:hint="eastAsia"/>
          <w:sz w:val="24"/>
          <w:lang w:val="en-US"/>
        </w:rPr>
        <w:t>2</w:t>
      </w:r>
      <w:r>
        <w:rPr>
          <w:rFonts w:hint="eastAsia"/>
          <w:sz w:val="24"/>
        </w:rPr>
        <w:t>）</w:t>
      </w:r>
      <w:r>
        <w:rPr>
          <w:sz w:val="24"/>
        </w:rPr>
        <w:t>技术部分评分标准：见评标办法前附表；</w:t>
      </w:r>
    </w:p>
    <w:p>
      <w:pPr>
        <w:pStyle w:val="21"/>
        <w:tabs>
          <w:tab w:val="left" w:pos="1800"/>
        </w:tabs>
        <w:spacing w:before="0" w:line="360" w:lineRule="auto"/>
        <w:ind w:left="220" w:leftChars="100" w:right="220" w:rightChars="100" w:firstLine="480" w:firstLineChars="200"/>
        <w:rPr>
          <w:sz w:val="24"/>
        </w:rPr>
      </w:pPr>
      <w:r>
        <w:rPr>
          <w:rFonts w:hint="eastAsia"/>
          <w:sz w:val="24"/>
        </w:rPr>
        <w:t>（</w:t>
      </w:r>
      <w:r>
        <w:rPr>
          <w:rFonts w:hint="eastAsia"/>
          <w:sz w:val="24"/>
          <w:lang w:val="en-US"/>
        </w:rPr>
        <w:t>3</w:t>
      </w:r>
      <w:r>
        <w:rPr>
          <w:rFonts w:hint="eastAsia"/>
          <w:sz w:val="24"/>
        </w:rPr>
        <w:t>）</w:t>
      </w:r>
      <w:r>
        <w:rPr>
          <w:sz w:val="24"/>
        </w:rPr>
        <w:t>综合部分评分标准：见评标办法前附表</w:t>
      </w:r>
    </w:p>
    <w:p>
      <w:pPr>
        <w:pStyle w:val="4"/>
        <w:numPr>
          <w:ilvl w:val="0"/>
          <w:numId w:val="12"/>
        </w:numPr>
        <w:tabs>
          <w:tab w:val="left" w:pos="4932"/>
        </w:tabs>
        <w:rPr>
          <w:rFonts w:ascii="宋体" w:eastAsia="宋体"/>
          <w:highlight w:val="none"/>
        </w:rPr>
      </w:pPr>
      <w:bookmarkStart w:id="18" w:name="3.评标程序"/>
      <w:bookmarkEnd w:id="18"/>
      <w:r>
        <w:rPr>
          <w:rFonts w:hint="eastAsia" w:ascii="宋体" w:eastAsia="宋体"/>
          <w:highlight w:val="none"/>
        </w:rPr>
        <w:t>评标程序</w:t>
      </w:r>
    </w:p>
    <w:p>
      <w:pPr>
        <w:pStyle w:val="9"/>
        <w:spacing w:before="8"/>
        <w:rPr>
          <w:b/>
          <w:sz w:val="25"/>
        </w:rPr>
      </w:pPr>
    </w:p>
    <w:p>
      <w:pPr>
        <w:pStyle w:val="8"/>
        <w:tabs>
          <w:tab w:val="left" w:pos="1800"/>
        </w:tabs>
        <w:spacing w:before="0"/>
        <w:ind w:left="1384"/>
      </w:pPr>
      <w:r>
        <w:rPr>
          <w:rFonts w:hint="eastAsia"/>
          <w:lang w:val="en-US"/>
        </w:rPr>
        <w:t>3.1.</w:t>
      </w:r>
      <w:r>
        <w:t>初步评审</w:t>
      </w:r>
    </w:p>
    <w:p>
      <w:pPr>
        <w:pStyle w:val="21"/>
        <w:tabs>
          <w:tab w:val="left" w:pos="2220"/>
        </w:tabs>
        <w:spacing w:line="364" w:lineRule="auto"/>
        <w:ind w:left="1384" w:right="1057"/>
        <w:jc w:val="both"/>
        <w:rPr>
          <w:sz w:val="24"/>
        </w:rPr>
      </w:pPr>
      <w:r>
        <w:rPr>
          <w:rFonts w:hint="eastAsia"/>
          <w:spacing w:val="9"/>
          <w:sz w:val="24"/>
          <w:lang w:val="en-US"/>
        </w:rPr>
        <w:t>3.1.1.</w:t>
      </w:r>
      <w:r>
        <w:rPr>
          <w:spacing w:val="9"/>
          <w:sz w:val="24"/>
        </w:rPr>
        <w:t xml:space="preserve">评标委员会依据本章第 </w:t>
      </w:r>
      <w:r>
        <w:rPr>
          <w:rFonts w:ascii="Times New Roman" w:eastAsia="Times New Roman"/>
          <w:sz w:val="24"/>
        </w:rPr>
        <w:t>2.1</w:t>
      </w:r>
      <w:r>
        <w:rPr>
          <w:rFonts w:ascii="Times New Roman" w:eastAsia="Times New Roman"/>
          <w:spacing w:val="9"/>
          <w:sz w:val="24"/>
        </w:rPr>
        <w:t xml:space="preserve"> </w:t>
      </w:r>
      <w:r>
        <w:rPr>
          <w:spacing w:val="8"/>
          <w:sz w:val="24"/>
        </w:rPr>
        <w:t>款规定的标准对投标文件进行初步评审。有一项不符合评审标准的，作废标处理。</w:t>
      </w:r>
    </w:p>
    <w:p>
      <w:pPr>
        <w:pStyle w:val="21"/>
        <w:tabs>
          <w:tab w:val="left" w:pos="2219"/>
          <w:tab w:val="left" w:pos="2220"/>
        </w:tabs>
        <w:spacing w:before="1"/>
        <w:ind w:left="1384"/>
        <w:rPr>
          <w:sz w:val="24"/>
        </w:rPr>
      </w:pPr>
      <w:r>
        <w:rPr>
          <w:rFonts w:hint="eastAsia"/>
          <w:sz w:val="24"/>
          <w:lang w:val="en-US"/>
        </w:rPr>
        <w:t>3.1.2</w:t>
      </w:r>
      <w:r>
        <w:rPr>
          <w:sz w:val="24"/>
        </w:rPr>
        <w:t>投标人有以下情形之一的，其投标作废标处理：</w:t>
      </w:r>
    </w:p>
    <w:p>
      <w:pPr>
        <w:pStyle w:val="21"/>
        <w:tabs>
          <w:tab w:val="left" w:pos="1943"/>
        </w:tabs>
        <w:spacing w:before="160"/>
        <w:ind w:left="1340"/>
        <w:rPr>
          <w:sz w:val="24"/>
        </w:rPr>
      </w:pPr>
      <w:r>
        <w:rPr>
          <w:rFonts w:hint="eastAsia"/>
          <w:sz w:val="24"/>
        </w:rPr>
        <w:t>（</w:t>
      </w:r>
      <w:r>
        <w:rPr>
          <w:rFonts w:hint="eastAsia"/>
          <w:sz w:val="24"/>
          <w:lang w:val="en-US"/>
        </w:rPr>
        <w:t>1</w:t>
      </w:r>
      <w:r>
        <w:rPr>
          <w:rFonts w:hint="eastAsia"/>
          <w:sz w:val="24"/>
        </w:rPr>
        <w:t>）</w:t>
      </w:r>
      <w:r>
        <w:rPr>
          <w:sz w:val="24"/>
        </w:rPr>
        <w:t>串通投标或弄虚作假或有其他违法行为的；</w:t>
      </w:r>
    </w:p>
    <w:p>
      <w:pPr>
        <w:pStyle w:val="21"/>
        <w:tabs>
          <w:tab w:val="left" w:pos="1943"/>
        </w:tabs>
        <w:ind w:left="1340"/>
        <w:rPr>
          <w:sz w:val="24"/>
        </w:rPr>
      </w:pPr>
      <w:r>
        <w:rPr>
          <w:rFonts w:hint="eastAsia"/>
          <w:sz w:val="24"/>
        </w:rPr>
        <w:t>（</w:t>
      </w:r>
      <w:r>
        <w:rPr>
          <w:rFonts w:hint="eastAsia"/>
          <w:sz w:val="24"/>
          <w:lang w:val="en-US"/>
        </w:rPr>
        <w:t>2</w:t>
      </w:r>
      <w:r>
        <w:rPr>
          <w:rFonts w:hint="eastAsia"/>
          <w:sz w:val="24"/>
        </w:rPr>
        <w:t>）</w:t>
      </w:r>
      <w:r>
        <w:rPr>
          <w:sz w:val="24"/>
        </w:rPr>
        <w:t>不按评标委员会要求澄清、说明或补正的。</w:t>
      </w:r>
    </w:p>
    <w:p>
      <w:pPr>
        <w:pStyle w:val="21"/>
        <w:tabs>
          <w:tab w:val="left" w:pos="2220"/>
        </w:tabs>
        <w:spacing w:before="160" w:line="364" w:lineRule="auto"/>
        <w:ind w:left="1384" w:right="1057"/>
        <w:jc w:val="both"/>
        <w:rPr>
          <w:sz w:val="24"/>
        </w:rPr>
      </w:pPr>
      <w:r>
        <w:rPr>
          <w:rFonts w:hint="eastAsia"/>
          <w:sz w:val="24"/>
          <w:lang w:val="en-US"/>
        </w:rPr>
        <w:t>3.1.3.</w:t>
      </w:r>
      <w:r>
        <w:rPr>
          <w:sz w:val="24"/>
        </w:rPr>
        <w:t>投标报价有算术错误的，评标委员会按以下原则对投标报价进行修</w:t>
      </w:r>
      <w:r>
        <w:rPr>
          <w:spacing w:val="-1"/>
          <w:sz w:val="24"/>
        </w:rPr>
        <w:t xml:space="preserve">正，修正的价格经投标人书面确认后具有约束力。投标人不接受修正价格的， </w:t>
      </w:r>
      <w:r>
        <w:rPr>
          <w:sz w:val="24"/>
        </w:rPr>
        <w:t>其投标作废标处理。</w:t>
      </w:r>
    </w:p>
    <w:p>
      <w:pPr>
        <w:pStyle w:val="21"/>
        <w:numPr>
          <w:ilvl w:val="0"/>
          <w:numId w:val="13"/>
        </w:numPr>
        <w:tabs>
          <w:tab w:val="left" w:pos="1800"/>
        </w:tabs>
        <w:spacing w:before="2"/>
        <w:jc w:val="both"/>
        <w:rPr>
          <w:sz w:val="24"/>
        </w:rPr>
      </w:pPr>
      <w:r>
        <w:rPr>
          <w:sz w:val="24"/>
        </w:rPr>
        <w:t>投标文件中的大写金额与小写金额不一致的，以正本大写金额为准；</w:t>
      </w:r>
    </w:p>
    <w:p>
      <w:pPr>
        <w:pStyle w:val="21"/>
        <w:numPr>
          <w:ilvl w:val="0"/>
          <w:numId w:val="13"/>
        </w:numPr>
        <w:tabs>
          <w:tab w:val="left" w:pos="1800"/>
        </w:tabs>
        <w:spacing w:line="364" w:lineRule="auto"/>
        <w:ind w:left="1101" w:right="937" w:firstLine="283"/>
        <w:jc w:val="both"/>
        <w:rPr>
          <w:sz w:val="24"/>
        </w:rPr>
      </w:pPr>
      <w:r>
        <w:rPr>
          <w:spacing w:val="-6"/>
          <w:sz w:val="24"/>
        </w:rPr>
        <w:t xml:space="preserve">总价金额与依据单价计算出的结果不一致的，以单价金额为准修正总价， </w:t>
      </w:r>
      <w:r>
        <w:rPr>
          <w:sz w:val="24"/>
        </w:rPr>
        <w:t>但单价金额小数点有明显错误的除外。</w:t>
      </w:r>
    </w:p>
    <w:p>
      <w:pPr>
        <w:pStyle w:val="21"/>
        <w:numPr>
          <w:ilvl w:val="0"/>
          <w:numId w:val="13"/>
        </w:numPr>
        <w:tabs>
          <w:tab w:val="left" w:pos="1800"/>
        </w:tabs>
        <w:spacing w:before="1"/>
        <w:jc w:val="both"/>
        <w:rPr>
          <w:rFonts w:ascii="Times New Roman" w:eastAsia="Times New Roman"/>
          <w:sz w:val="24"/>
        </w:rPr>
      </w:pPr>
      <w:r>
        <w:rPr>
          <w:spacing w:val="-1"/>
          <w:sz w:val="24"/>
        </w:rPr>
        <w:t>详细评审</w:t>
      </w:r>
      <w:r>
        <w:rPr>
          <w:rFonts w:ascii="Times New Roman" w:eastAsia="Times New Roman"/>
          <w:sz w:val="24"/>
        </w:rPr>
        <w:t>(</w:t>
      </w:r>
      <w:r>
        <w:rPr>
          <w:sz w:val="24"/>
        </w:rPr>
        <w:t>按前附表</w:t>
      </w:r>
      <w:r>
        <w:rPr>
          <w:rFonts w:ascii="Times New Roman" w:eastAsia="Times New Roman"/>
          <w:sz w:val="24"/>
        </w:rPr>
        <w:t>)</w:t>
      </w:r>
    </w:p>
    <w:p>
      <w:pPr>
        <w:pStyle w:val="21"/>
        <w:numPr>
          <w:ilvl w:val="2"/>
          <w:numId w:val="14"/>
        </w:numPr>
        <w:tabs>
          <w:tab w:val="left" w:pos="2220"/>
        </w:tabs>
        <w:spacing w:before="160" w:line="364" w:lineRule="auto"/>
        <w:ind w:right="1057" w:firstLine="283"/>
        <w:jc w:val="both"/>
        <w:rPr>
          <w:sz w:val="24"/>
        </w:rPr>
      </w:pPr>
      <w:r>
        <w:rPr>
          <w:spacing w:val="1"/>
          <w:sz w:val="24"/>
        </w:rPr>
        <w:t xml:space="preserve">评标委员会按本章第 </w:t>
      </w:r>
      <w:r>
        <w:rPr>
          <w:rFonts w:ascii="Times New Roman" w:eastAsia="Times New Roman"/>
          <w:sz w:val="24"/>
        </w:rPr>
        <w:t>2.2</w:t>
      </w:r>
      <w:r>
        <w:rPr>
          <w:rFonts w:ascii="Times New Roman" w:eastAsia="Times New Roman"/>
          <w:spacing w:val="9"/>
          <w:sz w:val="24"/>
        </w:rPr>
        <w:t xml:space="preserve"> </w:t>
      </w:r>
      <w:r>
        <w:rPr>
          <w:spacing w:val="-1"/>
          <w:sz w:val="24"/>
        </w:rPr>
        <w:t>款规定的量化因素和分值进行打分，并计</w:t>
      </w:r>
      <w:r>
        <w:rPr>
          <w:sz w:val="24"/>
        </w:rPr>
        <w:t>算出综合评估得分。</w:t>
      </w:r>
    </w:p>
    <w:p>
      <w:pPr>
        <w:pStyle w:val="21"/>
        <w:numPr>
          <w:ilvl w:val="0"/>
          <w:numId w:val="15"/>
        </w:numPr>
        <w:tabs>
          <w:tab w:val="left" w:pos="1800"/>
        </w:tabs>
        <w:spacing w:before="2"/>
        <w:jc w:val="both"/>
        <w:rPr>
          <w:sz w:val="24"/>
        </w:rPr>
      </w:pPr>
      <w:r>
        <w:rPr>
          <w:spacing w:val="-1"/>
          <w:sz w:val="24"/>
        </w:rPr>
        <w:t xml:space="preserve">按本章经济部分规定的评审因素和分值对投标报价计算出得分 </w:t>
      </w:r>
      <w:r>
        <w:rPr>
          <w:rFonts w:ascii="Times New Roman" w:eastAsia="Times New Roman"/>
          <w:sz w:val="24"/>
        </w:rPr>
        <w:t>A</w:t>
      </w:r>
      <w:r>
        <w:rPr>
          <w:sz w:val="24"/>
        </w:rPr>
        <w:t>；</w:t>
      </w:r>
    </w:p>
    <w:p>
      <w:pPr>
        <w:pStyle w:val="21"/>
        <w:numPr>
          <w:ilvl w:val="0"/>
          <w:numId w:val="15"/>
        </w:numPr>
        <w:tabs>
          <w:tab w:val="left" w:pos="1800"/>
        </w:tabs>
        <w:spacing w:before="160"/>
        <w:jc w:val="both"/>
        <w:rPr>
          <w:sz w:val="24"/>
        </w:rPr>
      </w:pPr>
      <w:r>
        <w:rPr>
          <w:sz w:val="24"/>
        </w:rPr>
        <w:t xml:space="preserve">按本章技术部分规定的评审因素和分值对技术部分计算出得分 </w:t>
      </w:r>
      <w:r>
        <w:rPr>
          <w:rFonts w:ascii="Times New Roman" w:eastAsia="Times New Roman"/>
          <w:sz w:val="24"/>
        </w:rPr>
        <w:t>B</w:t>
      </w:r>
      <w:r>
        <w:rPr>
          <w:sz w:val="24"/>
        </w:rPr>
        <w:t>；</w:t>
      </w:r>
    </w:p>
    <w:p>
      <w:pPr>
        <w:pStyle w:val="21"/>
        <w:numPr>
          <w:ilvl w:val="0"/>
          <w:numId w:val="15"/>
        </w:numPr>
        <w:tabs>
          <w:tab w:val="left" w:pos="1784"/>
        </w:tabs>
        <w:ind w:left="1783" w:hanging="400"/>
        <w:jc w:val="both"/>
        <w:rPr>
          <w:sz w:val="24"/>
        </w:rPr>
      </w:pPr>
      <w:r>
        <w:rPr>
          <w:sz w:val="24"/>
        </w:rPr>
        <w:t xml:space="preserve">按本章综合部分规定的评审因素和分值对综合部分计算出得分 </w:t>
      </w:r>
      <w:r>
        <w:rPr>
          <w:rFonts w:ascii="Times New Roman" w:eastAsia="Times New Roman"/>
          <w:sz w:val="24"/>
        </w:rPr>
        <w:t>C</w:t>
      </w:r>
      <w:r>
        <w:rPr>
          <w:sz w:val="24"/>
        </w:rPr>
        <w:t>；</w:t>
      </w:r>
    </w:p>
    <w:p>
      <w:pPr>
        <w:pStyle w:val="21"/>
        <w:numPr>
          <w:ilvl w:val="2"/>
          <w:numId w:val="14"/>
        </w:numPr>
        <w:tabs>
          <w:tab w:val="left" w:pos="2220"/>
        </w:tabs>
        <w:spacing w:before="160"/>
        <w:ind w:left="2220"/>
        <w:jc w:val="both"/>
        <w:rPr>
          <w:sz w:val="24"/>
        </w:rPr>
      </w:pPr>
      <w:r>
        <w:rPr>
          <w:sz w:val="24"/>
        </w:rPr>
        <w:t>评分分值计算保留小数点后两位，小数点后第三位</w:t>
      </w:r>
      <w:r>
        <w:rPr>
          <w:rFonts w:ascii="Times New Roman" w:hAnsi="Times New Roman" w:eastAsia="Times New Roman"/>
          <w:sz w:val="24"/>
        </w:rPr>
        <w:t>“</w:t>
      </w:r>
      <w:r>
        <w:rPr>
          <w:sz w:val="24"/>
        </w:rPr>
        <w:t>四舍五入</w:t>
      </w:r>
      <w:r>
        <w:rPr>
          <w:rFonts w:ascii="Times New Roman" w:hAnsi="Times New Roman" w:eastAsia="Times New Roman"/>
          <w:sz w:val="24"/>
        </w:rPr>
        <w:t>”</w:t>
      </w:r>
      <w:r>
        <w:rPr>
          <w:sz w:val="24"/>
        </w:rPr>
        <w:t>。</w:t>
      </w:r>
    </w:p>
    <w:p>
      <w:pPr>
        <w:pStyle w:val="21"/>
        <w:numPr>
          <w:ilvl w:val="2"/>
          <w:numId w:val="14"/>
        </w:numPr>
        <w:tabs>
          <w:tab w:val="left" w:pos="2219"/>
          <w:tab w:val="left" w:pos="2220"/>
        </w:tabs>
        <w:ind w:left="2220"/>
        <w:rPr>
          <w:sz w:val="24"/>
        </w:rPr>
      </w:pPr>
      <w:r>
        <w:rPr>
          <w:sz w:val="24"/>
        </w:rPr>
        <w:t>投标人得分</w:t>
      </w:r>
      <w:r>
        <w:rPr>
          <w:rFonts w:ascii="Times New Roman" w:eastAsia="Times New Roman"/>
          <w:sz w:val="24"/>
        </w:rPr>
        <w:t>=A+B+C</w:t>
      </w:r>
      <w:r>
        <w:rPr>
          <w:sz w:val="24"/>
        </w:rPr>
        <w:t>。</w:t>
      </w:r>
    </w:p>
    <w:p>
      <w:pPr>
        <w:pStyle w:val="9"/>
        <w:spacing w:before="42" w:line="364" w:lineRule="auto"/>
        <w:ind w:left="1101" w:right="1057"/>
      </w:pPr>
      <w:r>
        <w:t>评标委员会发现投标人的报价明显低于其他投标报价，或者在设有</w:t>
      </w:r>
      <w:r>
        <w:rPr>
          <w:spacing w:val="-1"/>
        </w:rPr>
        <w:t>标底时明显低于标底，使得其投标报价可能低于其个别成本的，应当要求该投标人做出书面说明并提供相应的证明材料。投标人不能合理说明或者不能提供</w:t>
      </w:r>
      <w:bookmarkStart w:id="19" w:name="___________第四章__合同主要条款（以实际签订为准）"/>
      <w:bookmarkEnd w:id="19"/>
      <w:r>
        <w:t>相应证明材料的，由评标委员会认定该投标人以低于成本报价竞标，其投标作废标处理。</w:t>
      </w:r>
    </w:p>
    <w:p>
      <w:pPr>
        <w:pStyle w:val="8"/>
        <w:numPr>
          <w:ilvl w:val="1"/>
          <w:numId w:val="14"/>
        </w:numPr>
        <w:tabs>
          <w:tab w:val="left" w:pos="1800"/>
        </w:tabs>
        <w:jc w:val="both"/>
      </w:pPr>
      <w:r>
        <w:t>投标文件的澄清和补正</w:t>
      </w:r>
    </w:p>
    <w:p>
      <w:pPr>
        <w:pStyle w:val="21"/>
        <w:numPr>
          <w:ilvl w:val="2"/>
          <w:numId w:val="14"/>
        </w:numPr>
        <w:tabs>
          <w:tab w:val="left" w:pos="2220"/>
        </w:tabs>
        <w:spacing w:line="364" w:lineRule="auto"/>
        <w:ind w:right="1057" w:firstLine="283"/>
        <w:jc w:val="both"/>
        <w:rPr>
          <w:sz w:val="24"/>
        </w:rPr>
      </w:pPr>
      <w:r>
        <w:rPr>
          <w:sz w:val="24"/>
        </w:rPr>
        <w:t>在评标过程中，评标委员会可以书面形式要求投标人对所提交投标</w:t>
      </w:r>
      <w:r>
        <w:rPr>
          <w:spacing w:val="-1"/>
          <w:sz w:val="24"/>
        </w:rPr>
        <w:t>文件中不明确的内容进行书面澄清或说明，或者对细微偏差进行补正。评标委</w:t>
      </w:r>
      <w:r>
        <w:rPr>
          <w:sz w:val="24"/>
        </w:rPr>
        <w:t>员会不接受投标人主动提出的澄清、说明或补正。</w:t>
      </w:r>
    </w:p>
    <w:p>
      <w:pPr>
        <w:pStyle w:val="21"/>
        <w:numPr>
          <w:ilvl w:val="2"/>
          <w:numId w:val="14"/>
        </w:numPr>
        <w:tabs>
          <w:tab w:val="left" w:pos="2220"/>
        </w:tabs>
        <w:spacing w:before="1" w:line="364" w:lineRule="auto"/>
        <w:ind w:right="1057" w:firstLine="283"/>
        <w:jc w:val="both"/>
        <w:rPr>
          <w:sz w:val="24"/>
        </w:rPr>
      </w:pPr>
      <w:r>
        <w:rPr>
          <w:sz w:val="24"/>
        </w:rPr>
        <w:t>澄清、说明和补正不得改变投标文件的实质性内容（算术性错误修正的除外）。投标人的书面澄清、说明和补正属于投标文件的组成部分。</w:t>
      </w:r>
    </w:p>
    <w:p>
      <w:pPr>
        <w:pStyle w:val="21"/>
        <w:numPr>
          <w:ilvl w:val="2"/>
          <w:numId w:val="14"/>
        </w:numPr>
        <w:tabs>
          <w:tab w:val="left" w:pos="2220"/>
        </w:tabs>
        <w:spacing w:before="2" w:line="364" w:lineRule="auto"/>
        <w:ind w:right="1057" w:firstLine="283"/>
        <w:jc w:val="both"/>
        <w:rPr>
          <w:sz w:val="24"/>
        </w:rPr>
      </w:pPr>
      <w:r>
        <w:rPr>
          <w:sz w:val="24"/>
        </w:rPr>
        <w:t>评标委员会对投标人提交的澄清、说明或补正有疑问的，可以要求投标人进一步澄清、说明或补正，直至满足评标委员会的要求。</w:t>
      </w:r>
    </w:p>
    <w:p>
      <w:pPr>
        <w:pStyle w:val="8"/>
        <w:numPr>
          <w:ilvl w:val="1"/>
          <w:numId w:val="14"/>
        </w:numPr>
        <w:tabs>
          <w:tab w:val="left" w:pos="1800"/>
        </w:tabs>
        <w:jc w:val="both"/>
      </w:pPr>
      <w:r>
        <w:t>评标结果</w:t>
      </w:r>
    </w:p>
    <w:p>
      <w:pPr>
        <w:pStyle w:val="21"/>
        <w:numPr>
          <w:ilvl w:val="2"/>
          <w:numId w:val="14"/>
        </w:numPr>
        <w:tabs>
          <w:tab w:val="left" w:pos="2100"/>
        </w:tabs>
        <w:spacing w:before="160" w:line="364" w:lineRule="auto"/>
        <w:ind w:left="960" w:right="1057" w:firstLine="480"/>
        <w:rPr>
          <w:sz w:val="24"/>
        </w:rPr>
      </w:pPr>
      <w:r>
        <w:rPr>
          <w:sz w:val="24"/>
        </w:rPr>
        <w:t>除第二章</w:t>
      </w:r>
      <w:r>
        <w:rPr>
          <w:rFonts w:ascii="Times New Roman" w:hAnsi="Times New Roman" w:eastAsia="Times New Roman"/>
          <w:sz w:val="24"/>
        </w:rPr>
        <w:t>“</w:t>
      </w:r>
      <w:r>
        <w:rPr>
          <w:sz w:val="24"/>
        </w:rPr>
        <w:t>投标人须知</w:t>
      </w:r>
      <w:r>
        <w:rPr>
          <w:rFonts w:ascii="Times New Roman" w:hAnsi="Times New Roman" w:eastAsia="Times New Roman"/>
          <w:sz w:val="24"/>
        </w:rPr>
        <w:t>”</w:t>
      </w:r>
      <w:r>
        <w:rPr>
          <w:spacing w:val="-2"/>
          <w:sz w:val="24"/>
        </w:rPr>
        <w:t>前附表授权直接确定中标人外，评标委员会按</w:t>
      </w:r>
      <w:r>
        <w:rPr>
          <w:spacing w:val="-5"/>
          <w:sz w:val="24"/>
        </w:rPr>
        <w:t xml:space="preserve">照得分由高到低的顺序推荐 </w:t>
      </w:r>
      <w:r>
        <w:rPr>
          <w:rFonts w:ascii="Times New Roman" w:hAnsi="Times New Roman" w:eastAsia="Times New Roman"/>
          <w:sz w:val="24"/>
        </w:rPr>
        <w:t xml:space="preserve">1-3 </w:t>
      </w:r>
      <w:r>
        <w:rPr>
          <w:sz w:val="24"/>
        </w:rPr>
        <w:t>名中标候选人。</w:t>
      </w:r>
    </w:p>
    <w:p>
      <w:pPr>
        <w:pStyle w:val="9"/>
        <w:spacing w:before="1"/>
        <w:ind w:left="1425"/>
        <w:jc w:val="both"/>
      </w:pPr>
      <w:r>
        <w:rPr>
          <w:rFonts w:ascii="Times New Roman" w:eastAsia="Times New Roman"/>
        </w:rPr>
        <w:t xml:space="preserve">3.3.2 . </w:t>
      </w:r>
      <w:r>
        <w:t>评标委员会完成评标后，应当向招标人提交书面评标报告。</w:t>
      </w:r>
    </w:p>
    <w:p>
      <w:pPr>
        <w:jc w:val="both"/>
        <w:sectPr>
          <w:pgSz w:w="11910" w:h="16840"/>
          <w:pgMar w:top="1460" w:right="740" w:bottom="1180" w:left="840" w:header="0" w:footer="910" w:gutter="0"/>
          <w:pgNumType w:fmt="numberInDash"/>
          <w:cols w:space="720" w:num="1"/>
        </w:sectPr>
      </w:pPr>
    </w:p>
    <w:p>
      <w:pPr>
        <w:pStyle w:val="9"/>
        <w:spacing w:before="6"/>
        <w:rPr>
          <w:sz w:val="18"/>
        </w:rPr>
      </w:pPr>
    </w:p>
    <w:p>
      <w:pPr>
        <w:pStyle w:val="2"/>
        <w:tabs>
          <w:tab w:val="left" w:pos="4003"/>
        </w:tabs>
        <w:spacing w:before="54"/>
        <w:ind w:left="2719"/>
      </w:pPr>
      <w:bookmarkStart w:id="20" w:name="_bookmark3"/>
      <w:bookmarkEnd w:id="20"/>
      <w:r>
        <w:t>第四章</w:t>
      </w:r>
      <w:r>
        <w:rPr>
          <w:rFonts w:hint="eastAsia"/>
          <w:lang w:val="en-US"/>
        </w:rPr>
        <w:t xml:space="preserve"> </w:t>
      </w:r>
      <w:r>
        <w:t>合同主要条款（以实际签订为准）</w:t>
      </w:r>
    </w:p>
    <w:p>
      <w:pPr>
        <w:pStyle w:val="9"/>
        <w:spacing w:before="7"/>
        <w:rPr>
          <w:rFonts w:ascii="仿宋"/>
          <w:b/>
          <w:sz w:val="46"/>
        </w:rPr>
      </w:pPr>
    </w:p>
    <w:p>
      <w:pPr>
        <w:pStyle w:val="9"/>
        <w:tabs>
          <w:tab w:val="left" w:pos="4019"/>
        </w:tabs>
        <w:spacing w:line="360" w:lineRule="auto"/>
        <w:ind w:left="220" w:leftChars="100" w:right="220" w:rightChars="100" w:firstLine="480" w:firstLineChars="200"/>
        <w:jc w:val="both"/>
        <w:rPr>
          <w:spacing w:val="-18"/>
        </w:rPr>
      </w:pPr>
      <w:r>
        <w:t>发包方：</w:t>
      </w:r>
      <w:r>
        <w:rPr>
          <w:u w:val="single"/>
        </w:rPr>
        <w:t xml:space="preserve"> </w:t>
      </w:r>
      <w:r>
        <w:rPr>
          <w:u w:val="single"/>
        </w:rPr>
        <w:tab/>
      </w:r>
      <w:r>
        <w:t>（以下简称甲方</w:t>
      </w:r>
      <w:r>
        <w:rPr>
          <w:spacing w:val="-18"/>
        </w:rPr>
        <w:t xml:space="preserve">） </w:t>
      </w:r>
      <w:r>
        <w:t>承包方：</w:t>
      </w:r>
      <w:r>
        <w:rPr>
          <w:u w:val="single"/>
        </w:rPr>
        <w:t xml:space="preserve"> </w:t>
      </w:r>
      <w:r>
        <w:rPr>
          <w:u w:val="single"/>
        </w:rPr>
        <w:tab/>
      </w:r>
      <w:r>
        <w:t>（以下简称乙方</w:t>
      </w:r>
      <w:r>
        <w:rPr>
          <w:spacing w:val="-18"/>
        </w:rPr>
        <w:t xml:space="preserve">） </w:t>
      </w:r>
    </w:p>
    <w:p>
      <w:pPr>
        <w:pStyle w:val="9"/>
        <w:tabs>
          <w:tab w:val="left" w:pos="4019"/>
        </w:tabs>
        <w:spacing w:line="360" w:lineRule="auto"/>
        <w:ind w:left="220" w:leftChars="100" w:right="220" w:rightChars="100" w:firstLine="480" w:firstLineChars="200"/>
        <w:jc w:val="both"/>
        <w:rPr>
          <w:b/>
        </w:rPr>
      </w:pPr>
      <w:r>
        <w:rPr>
          <w:rFonts w:ascii="Times New Roman" w:eastAsia="Times New Roman"/>
          <w:b/>
        </w:rPr>
        <w:t>1</w:t>
      </w:r>
      <w:r>
        <w:rPr>
          <w:b/>
        </w:rPr>
        <w:t>、合同文件</w:t>
      </w:r>
    </w:p>
    <w:p>
      <w:pPr>
        <w:pStyle w:val="9"/>
        <w:spacing w:line="360" w:lineRule="auto"/>
        <w:ind w:left="220" w:leftChars="100" w:right="220" w:rightChars="100" w:firstLine="476" w:firstLineChars="200"/>
      </w:pPr>
      <w:r>
        <w:rPr>
          <w:spacing w:val="-1"/>
        </w:rPr>
        <w:t>下列文件是构成本合同不可分割的部分</w:t>
      </w:r>
      <w:r>
        <w:t>（</w:t>
      </w:r>
      <w:r>
        <w:rPr>
          <w:spacing w:val="-3"/>
        </w:rPr>
        <w:t>文件内容如有抵触，以后形成的文</w:t>
      </w:r>
      <w:r>
        <w:t>件为准）：</w:t>
      </w:r>
    </w:p>
    <w:p>
      <w:pPr>
        <w:pStyle w:val="9"/>
        <w:spacing w:line="360" w:lineRule="auto"/>
        <w:ind w:left="220" w:leftChars="100" w:right="220" w:rightChars="100" w:firstLine="480" w:firstLineChars="200"/>
      </w:pPr>
      <w:r>
        <w:t>①招标文件</w:t>
      </w:r>
    </w:p>
    <w:p>
      <w:pPr>
        <w:pStyle w:val="9"/>
        <w:spacing w:line="360" w:lineRule="auto"/>
        <w:ind w:left="220" w:leftChars="100" w:right="220" w:rightChars="100" w:firstLine="480" w:firstLineChars="200"/>
      </w:pPr>
      <w:r>
        <w:t>②乙方的投标文件</w:t>
      </w:r>
    </w:p>
    <w:p>
      <w:pPr>
        <w:pStyle w:val="9"/>
        <w:spacing w:line="360" w:lineRule="auto"/>
        <w:ind w:left="220" w:leftChars="100" w:right="220" w:rightChars="100" w:firstLine="480" w:firstLineChars="200"/>
      </w:pPr>
      <w:r>
        <w:t>③附件：招标期间发布的所有补充通知；</w:t>
      </w:r>
    </w:p>
    <w:p>
      <w:pPr>
        <w:pStyle w:val="9"/>
        <w:spacing w:line="360" w:lineRule="auto"/>
        <w:ind w:left="220" w:leftChars="100" w:right="220" w:rightChars="100" w:firstLine="480" w:firstLineChars="200"/>
      </w:pPr>
      <w:r>
        <w:t>乙方在评审答疑时及投标文件有效期内补充的所有书面文件； 乙方参加投标时随同投标文件一起递送的资料及附图；中标通知书；双方澄清、确认共同签字、盖章的补充文件。</w:t>
      </w:r>
    </w:p>
    <w:p>
      <w:pPr>
        <w:pStyle w:val="8"/>
        <w:spacing w:before="0" w:line="360" w:lineRule="auto"/>
        <w:ind w:left="220" w:leftChars="100" w:right="220" w:rightChars="100" w:firstLine="480" w:firstLineChars="200"/>
        <w:rPr>
          <w:b w:val="0"/>
        </w:rPr>
      </w:pPr>
      <w:r>
        <w:rPr>
          <w:rFonts w:ascii="Times New Roman" w:eastAsia="Times New Roman"/>
        </w:rPr>
        <w:t>2</w:t>
      </w:r>
      <w:r>
        <w:t>、合同内容（其中服务内容应当包括但不仅限于以下内容）</w:t>
      </w:r>
      <w:r>
        <w:rPr>
          <w:b w:val="0"/>
        </w:rPr>
        <w:t>：</w:t>
      </w:r>
    </w:p>
    <w:p>
      <w:pPr>
        <w:pStyle w:val="9"/>
        <w:spacing w:line="360" w:lineRule="auto"/>
        <w:ind w:left="220" w:leftChars="100" w:right="220" w:rightChars="100" w:firstLine="448" w:firstLineChars="200"/>
        <w:rPr>
          <w:spacing w:val="-8"/>
        </w:rPr>
      </w:pPr>
      <w:r>
        <w:rPr>
          <w:spacing w:val="-8"/>
        </w:rPr>
        <w:t>一标段：</w:t>
      </w:r>
      <w:r>
        <w:rPr>
          <w:rFonts w:hint="eastAsia"/>
          <w:spacing w:val="-8"/>
        </w:rPr>
        <w:t>周口经济开发区太昊路办事处各居委会（杨脑、陈营、艾营、杨井沿、康庄、韩营、毛楼）日常保洁和垃圾清运。</w:t>
      </w:r>
    </w:p>
    <w:p>
      <w:pPr>
        <w:pStyle w:val="9"/>
        <w:spacing w:line="360" w:lineRule="auto"/>
        <w:ind w:left="220" w:leftChars="100" w:right="220" w:rightChars="100" w:firstLine="448" w:firstLineChars="200"/>
        <w:rPr>
          <w:spacing w:val="-8"/>
        </w:rPr>
      </w:pPr>
      <w:r>
        <w:rPr>
          <w:rFonts w:hint="eastAsia"/>
          <w:spacing w:val="-8"/>
          <w:lang w:val="en-US"/>
        </w:rPr>
        <w:t xml:space="preserve">   </w:t>
      </w:r>
      <w:r>
        <w:rPr>
          <w:spacing w:val="-8"/>
        </w:rPr>
        <w:t>二标段：</w:t>
      </w:r>
      <w:r>
        <w:rPr>
          <w:rFonts w:hint="eastAsia"/>
          <w:spacing w:val="-8"/>
        </w:rPr>
        <w:t>淮海路办事处各居委会（康楼、徐庄、孟营、黄滩、郑洼、牛滩、刘新庄、姚滩、南徐、路庄、赵寨、麦仁店）日常保洁和垃圾清运。</w:t>
      </w:r>
    </w:p>
    <w:p>
      <w:pPr>
        <w:pStyle w:val="8"/>
        <w:spacing w:before="0" w:line="360" w:lineRule="auto"/>
        <w:ind w:left="220" w:leftChars="100" w:right="220" w:rightChars="100" w:firstLine="480" w:firstLineChars="200"/>
      </w:pPr>
      <w:r>
        <w:rPr>
          <w:rFonts w:ascii="Times New Roman" w:eastAsia="Times New Roman"/>
        </w:rPr>
        <w:t>3.</w:t>
      </w:r>
      <w:r>
        <w:t>合同总金额</w:t>
      </w:r>
    </w:p>
    <w:p>
      <w:pPr>
        <w:pStyle w:val="9"/>
        <w:spacing w:line="360" w:lineRule="auto"/>
        <w:ind w:left="220" w:leftChars="100" w:right="220" w:rightChars="100" w:firstLine="480" w:firstLineChars="200"/>
      </w:pPr>
      <w:r>
        <w:t>合同的总金</w:t>
      </w:r>
      <w:r>
        <w:rPr>
          <w:spacing w:val="-8"/>
        </w:rPr>
        <w:t>额</w:t>
      </w:r>
      <w:r>
        <w:t>（</w:t>
      </w:r>
      <w:r>
        <w:rPr>
          <w:rFonts w:hint="eastAsia"/>
        </w:rPr>
        <w:t>三</w:t>
      </w:r>
      <w:r>
        <w:t>年期服务费用</w:t>
      </w:r>
      <w:r>
        <w:rPr>
          <w:spacing w:val="-8"/>
        </w:rPr>
        <w:t>）</w:t>
      </w:r>
      <w:r>
        <w:t>为人民</w:t>
      </w:r>
      <w:r>
        <w:rPr>
          <w:spacing w:val="-5"/>
        </w:rPr>
        <w:t>币</w:t>
      </w:r>
      <w:r>
        <w:t>（大写</w:t>
      </w:r>
      <w:r>
        <w:rPr>
          <w:spacing w:val="-8"/>
        </w:rPr>
        <w:t>）：</w:t>
      </w:r>
      <w:r>
        <w:rPr>
          <w:spacing w:val="-8"/>
          <w:u w:val="single"/>
        </w:rPr>
        <w:t xml:space="preserve"> </w:t>
      </w:r>
      <w:r>
        <w:rPr>
          <w:rFonts w:hint="eastAsia"/>
          <w:spacing w:val="-8"/>
          <w:u w:val="single"/>
          <w:lang w:val="en-US"/>
        </w:rPr>
        <w:t xml:space="preserve">  </w:t>
      </w:r>
      <w:r>
        <w:rPr>
          <w:spacing w:val="-17"/>
        </w:rPr>
        <w:t xml:space="preserve">， </w:t>
      </w:r>
      <w:r>
        <w:t>小写：</w:t>
      </w:r>
      <w:r>
        <w:rPr>
          <w:rFonts w:hint="eastAsia"/>
          <w:lang w:val="en-US"/>
        </w:rPr>
        <w:t xml:space="preserve"> </w:t>
      </w:r>
      <w:r>
        <w:rPr>
          <w:u w:val="single"/>
        </w:rPr>
        <w:tab/>
      </w:r>
      <w:r>
        <w:t>元；</w:t>
      </w:r>
      <w:r>
        <w:rPr>
          <w:rFonts w:hint="eastAsia"/>
        </w:rPr>
        <w:t>、</w:t>
      </w:r>
    </w:p>
    <w:p>
      <w:pPr>
        <w:pStyle w:val="9"/>
        <w:spacing w:line="360" w:lineRule="auto"/>
        <w:ind w:left="220" w:leftChars="100" w:right="220" w:rightChars="100" w:firstLine="480" w:firstLineChars="200"/>
      </w:pPr>
      <w:r>
        <w:rPr>
          <w:rFonts w:ascii="Times New Roman" w:eastAsia="Times New Roman"/>
          <w:b/>
        </w:rPr>
        <w:t>4</w:t>
      </w:r>
      <w:r>
        <w:rPr>
          <w:b/>
        </w:rPr>
        <w:t>、合同签约</w:t>
      </w:r>
      <w:r>
        <w:t>：首次签订</w:t>
      </w:r>
      <w:r>
        <w:rPr>
          <w:rFonts w:hint="eastAsia"/>
        </w:rPr>
        <w:t>三</w:t>
      </w:r>
      <w:r>
        <w:t>年服务期。</w:t>
      </w:r>
    </w:p>
    <w:p>
      <w:pPr>
        <w:tabs>
          <w:tab w:val="left" w:pos="5464"/>
        </w:tabs>
        <w:spacing w:line="360" w:lineRule="auto"/>
        <w:ind w:left="220" w:leftChars="100" w:right="220" w:rightChars="100" w:firstLine="480" w:firstLineChars="200"/>
        <w:rPr>
          <w:sz w:val="24"/>
        </w:rPr>
      </w:pPr>
      <w:r>
        <w:rPr>
          <w:rFonts w:ascii="Times New Roman" w:eastAsia="Times New Roman"/>
          <w:b/>
          <w:sz w:val="24"/>
        </w:rPr>
        <w:t>5</w:t>
      </w:r>
      <w:r>
        <w:rPr>
          <w:b/>
          <w:sz w:val="24"/>
        </w:rPr>
        <w:t>、进场时间</w:t>
      </w:r>
      <w:r>
        <w:rPr>
          <w:sz w:val="24"/>
        </w:rPr>
        <w:t>：合同签订之日起，</w:t>
      </w:r>
      <w:r>
        <w:rPr>
          <w:sz w:val="24"/>
          <w:u w:val="single"/>
        </w:rPr>
        <w:t xml:space="preserve"> </w:t>
      </w:r>
      <w:r>
        <w:rPr>
          <w:sz w:val="24"/>
          <w:u w:val="single"/>
        </w:rPr>
        <w:tab/>
      </w:r>
      <w:r>
        <w:rPr>
          <w:sz w:val="24"/>
        </w:rPr>
        <w:t>天之内进场工作。</w:t>
      </w:r>
    </w:p>
    <w:p>
      <w:pPr>
        <w:pStyle w:val="8"/>
        <w:spacing w:before="0" w:line="360" w:lineRule="auto"/>
        <w:ind w:left="220" w:leftChars="100" w:right="220" w:rightChars="100" w:firstLine="480" w:firstLineChars="200"/>
      </w:pPr>
      <w:r>
        <w:rPr>
          <w:rFonts w:ascii="Times New Roman" w:eastAsia="Times New Roman"/>
        </w:rPr>
        <w:t>6</w:t>
      </w:r>
      <w:r>
        <w:t>、甲方权利与义务</w:t>
      </w:r>
    </w:p>
    <w:p>
      <w:pPr>
        <w:pStyle w:val="21"/>
        <w:tabs>
          <w:tab w:val="left" w:pos="1741"/>
        </w:tabs>
        <w:spacing w:before="0" w:line="360" w:lineRule="auto"/>
        <w:ind w:left="220" w:leftChars="100" w:right="220" w:rightChars="100" w:firstLine="468" w:firstLineChars="200"/>
        <w:rPr>
          <w:rFonts w:ascii="Times New Roman" w:eastAsia="Times New Roman"/>
        </w:rPr>
      </w:pPr>
      <w:r>
        <w:rPr>
          <w:rFonts w:hint="eastAsia"/>
          <w:spacing w:val="-3"/>
          <w:sz w:val="24"/>
          <w:lang w:val="en-US"/>
        </w:rPr>
        <w:t>1）</w:t>
      </w:r>
      <w:r>
        <w:rPr>
          <w:spacing w:val="-3"/>
          <w:sz w:val="24"/>
        </w:rPr>
        <w:t xml:space="preserve">甲方对乙方的清扫保洁等工作进行全面的技术指导、检查、管理和监督， </w:t>
      </w:r>
      <w:r>
        <w:rPr>
          <w:sz w:val="24"/>
        </w:rPr>
        <w:t>对检查中发现的问题，要求乙方在规定的时间内及时整改到位。</w:t>
      </w:r>
    </w:p>
    <w:p>
      <w:pPr>
        <w:pStyle w:val="21"/>
        <w:tabs>
          <w:tab w:val="left" w:pos="1741"/>
        </w:tabs>
        <w:spacing w:before="0" w:line="360" w:lineRule="auto"/>
        <w:ind w:left="220" w:leftChars="100" w:right="220" w:rightChars="100" w:firstLine="480" w:firstLineChars="200"/>
        <w:rPr>
          <w:rFonts w:ascii="Times New Roman" w:eastAsia="Times New Roman"/>
        </w:rPr>
      </w:pPr>
      <w:r>
        <w:rPr>
          <w:rFonts w:hint="eastAsia"/>
          <w:sz w:val="24"/>
          <w:lang w:val="en-US"/>
        </w:rPr>
        <w:t>2）</w:t>
      </w:r>
      <w:r>
        <w:rPr>
          <w:sz w:val="24"/>
        </w:rPr>
        <w:t>甲方负责监督检查乙方落实安全作业措施。</w:t>
      </w:r>
    </w:p>
    <w:p>
      <w:pPr>
        <w:pStyle w:val="21"/>
        <w:tabs>
          <w:tab w:val="left" w:pos="1741"/>
        </w:tabs>
        <w:spacing w:before="0" w:line="360" w:lineRule="auto"/>
        <w:ind w:left="220" w:leftChars="100" w:right="220" w:rightChars="100" w:firstLine="480" w:firstLineChars="200"/>
        <w:rPr>
          <w:rFonts w:ascii="Times New Roman" w:eastAsia="Times New Roman"/>
        </w:rPr>
      </w:pPr>
      <w:r>
        <w:rPr>
          <w:rFonts w:hint="eastAsia"/>
          <w:sz w:val="24"/>
          <w:lang w:val="en-US"/>
        </w:rPr>
        <w:t>3）</w:t>
      </w:r>
      <w:r>
        <w:rPr>
          <w:sz w:val="24"/>
        </w:rPr>
        <w:t>甲方协助乙方解决工作中遇到的特殊困难。</w:t>
      </w:r>
    </w:p>
    <w:p>
      <w:pPr>
        <w:pStyle w:val="21"/>
        <w:tabs>
          <w:tab w:val="left" w:pos="1745"/>
        </w:tabs>
        <w:spacing w:before="0" w:line="360" w:lineRule="auto"/>
        <w:ind w:left="220" w:leftChars="100" w:right="220" w:rightChars="100" w:firstLine="480" w:firstLineChars="200"/>
        <w:rPr>
          <w:rFonts w:ascii="Times New Roman" w:eastAsia="Times New Roman"/>
        </w:rPr>
      </w:pPr>
      <w:r>
        <w:rPr>
          <w:rFonts w:hint="eastAsia"/>
          <w:sz w:val="24"/>
          <w:lang w:val="en-US"/>
        </w:rPr>
        <w:t>4）</w:t>
      </w:r>
      <w:r>
        <w:rPr>
          <w:sz w:val="24"/>
        </w:rPr>
        <w:t>甲方应按清扫保洁质量和督查考核结果计算经费，扣除乙方因检查不合</w:t>
      </w:r>
      <w:r>
        <w:rPr>
          <w:spacing w:val="-2"/>
          <w:sz w:val="24"/>
        </w:rPr>
        <w:t>格应扣款及数字化平台监管或因工作失误造成被上级部门处罚的罚款后，将</w:t>
      </w:r>
      <w:r>
        <w:rPr>
          <w:spacing w:val="-8"/>
          <w:sz w:val="24"/>
        </w:rPr>
        <w:t>经费按期支付给乙方</w:t>
      </w:r>
      <w:r>
        <w:rPr>
          <w:sz w:val="24"/>
        </w:rPr>
        <w:t>（每月支付一次</w:t>
      </w:r>
      <w:r>
        <w:rPr>
          <w:spacing w:val="-53"/>
          <w:sz w:val="24"/>
        </w:rPr>
        <w:t>）</w:t>
      </w:r>
      <w:r>
        <w:rPr>
          <w:spacing w:val="-9"/>
          <w:sz w:val="24"/>
        </w:rPr>
        <w:t xml:space="preserve">。本合同的清扫保洁经费由政府拨款， </w:t>
      </w:r>
      <w:r>
        <w:rPr>
          <w:spacing w:val="-2"/>
          <w:sz w:val="24"/>
        </w:rPr>
        <w:t>如因拨款未能及时到位</w:t>
      </w:r>
      <w:r>
        <w:rPr>
          <w:sz w:val="24"/>
        </w:rPr>
        <w:t>（延期不超过两个月</w:t>
      </w:r>
      <w:r>
        <w:rPr>
          <w:spacing w:val="-11"/>
          <w:sz w:val="24"/>
        </w:rPr>
        <w:t>）</w:t>
      </w:r>
      <w:r>
        <w:rPr>
          <w:spacing w:val="-3"/>
          <w:sz w:val="24"/>
        </w:rPr>
        <w:t>，乙方不得以此为由不履行本合同规定的义务。否则，甲方视乙方履行合同违约。</w:t>
      </w:r>
    </w:p>
    <w:p>
      <w:pPr>
        <w:pStyle w:val="21"/>
        <w:tabs>
          <w:tab w:val="left" w:pos="1745"/>
        </w:tabs>
        <w:spacing w:before="0" w:line="360" w:lineRule="auto"/>
        <w:ind w:left="220" w:leftChars="100" w:right="220" w:rightChars="100" w:firstLine="480" w:firstLineChars="200"/>
        <w:rPr>
          <w:rFonts w:ascii="Times New Roman" w:eastAsia="Times New Roman"/>
        </w:rPr>
      </w:pPr>
      <w:r>
        <w:rPr>
          <w:rFonts w:hint="eastAsia"/>
          <w:sz w:val="24"/>
          <w:lang w:val="en-US"/>
        </w:rPr>
        <w:t>5）</w:t>
      </w:r>
      <w:r>
        <w:rPr>
          <w:sz w:val="24"/>
        </w:rPr>
        <w:t>甲方可根据国家、省、市相关法律法规和管理规定并结合实际情况对考核标准进行修改和补充。</w:t>
      </w:r>
    </w:p>
    <w:p>
      <w:pPr>
        <w:pStyle w:val="21"/>
        <w:tabs>
          <w:tab w:val="left" w:pos="1745"/>
        </w:tabs>
        <w:spacing w:before="0" w:line="360" w:lineRule="auto"/>
        <w:ind w:left="220" w:leftChars="100" w:right="220" w:rightChars="100" w:firstLine="480" w:firstLineChars="200"/>
        <w:jc w:val="both"/>
        <w:rPr>
          <w:rFonts w:ascii="Times New Roman" w:eastAsia="Times New Roman"/>
        </w:rPr>
      </w:pPr>
      <w:r>
        <w:rPr>
          <w:rFonts w:hint="eastAsia"/>
          <w:sz w:val="24"/>
          <w:lang w:val="en-US"/>
        </w:rPr>
        <w:t>6）</w:t>
      </w:r>
      <w:r>
        <w:rPr>
          <w:sz w:val="24"/>
        </w:rPr>
        <w:t>在合同期内，因工作需要</w:t>
      </w:r>
      <w:r>
        <w:rPr>
          <w:spacing w:val="4"/>
          <w:sz w:val="24"/>
        </w:rPr>
        <w:t>（</w:t>
      </w:r>
      <w:r>
        <w:rPr>
          <w:sz w:val="24"/>
        </w:rPr>
        <w:t>新接道路等）或国家建设（道路施工等）需</w:t>
      </w:r>
      <w:r>
        <w:rPr>
          <w:spacing w:val="-4"/>
          <w:sz w:val="24"/>
        </w:rPr>
        <w:t>要调整乙方管理任务和管理级别时，甲方有权依据实际面积和任务量的增减</w:t>
      </w:r>
      <w:r>
        <w:rPr>
          <w:sz w:val="24"/>
        </w:rPr>
        <w:t>及合同约定的费用核算标准对承包经费作相应调整。</w:t>
      </w:r>
    </w:p>
    <w:p>
      <w:pPr>
        <w:pStyle w:val="8"/>
        <w:tabs>
          <w:tab w:val="left" w:pos="1741"/>
        </w:tabs>
        <w:spacing w:before="0" w:line="360" w:lineRule="auto"/>
        <w:ind w:left="220" w:leftChars="100" w:right="220" w:rightChars="100" w:firstLine="482" w:firstLineChars="200"/>
        <w:rPr>
          <w:rFonts w:ascii="Times New Roman" w:eastAsia="Times New Roman"/>
          <w:sz w:val="22"/>
        </w:rPr>
      </w:pPr>
      <w:r>
        <w:rPr>
          <w:rFonts w:hint="eastAsia"/>
          <w:lang w:val="en-US"/>
        </w:rPr>
        <w:t>7）</w:t>
      </w:r>
      <w:r>
        <w:t>甲方有权单方终止合同的情形：</w:t>
      </w:r>
    </w:p>
    <w:p>
      <w:pPr>
        <w:pStyle w:val="9"/>
        <w:spacing w:line="360" w:lineRule="auto"/>
        <w:ind w:left="220" w:leftChars="100" w:right="220" w:rightChars="100" w:firstLine="480" w:firstLineChars="200"/>
      </w:pPr>
      <w:r>
        <w:t>① 甲方对乙方进行日常考核，每月出具一份考核报告，乙方在甲方的年度</w:t>
      </w:r>
    </w:p>
    <w:p>
      <w:pPr>
        <w:pStyle w:val="9"/>
        <w:spacing w:line="360" w:lineRule="auto"/>
        <w:ind w:left="220" w:leftChars="100" w:right="220" w:rightChars="100" w:firstLine="480" w:firstLineChars="200"/>
      </w:pPr>
      <w:r>
        <w:t>（</w:t>
      </w:r>
      <w:r>
        <w:rPr>
          <w:spacing w:val="-9"/>
        </w:rPr>
        <w:t xml:space="preserve">合同签订后每 </w:t>
      </w:r>
      <w:r>
        <w:rPr>
          <w:rFonts w:ascii="Times New Roman" w:eastAsia="Times New Roman"/>
        </w:rPr>
        <w:t xml:space="preserve">12 </w:t>
      </w:r>
      <w:r>
        <w:t>个月为一个年度</w:t>
      </w:r>
      <w:r>
        <w:rPr>
          <w:spacing w:val="-53"/>
        </w:rPr>
        <w:t>）</w:t>
      </w:r>
      <w:r>
        <w:rPr>
          <w:spacing w:val="-12"/>
        </w:rPr>
        <w:t xml:space="preserve">考核中，连续 </w:t>
      </w:r>
      <w:r>
        <w:t>2</w:t>
      </w:r>
      <w:r>
        <w:rPr>
          <w:spacing w:val="-5"/>
        </w:rPr>
        <w:t xml:space="preserve"> 个月或累计 </w:t>
      </w:r>
      <w:r>
        <w:t>4</w:t>
      </w:r>
      <w:r>
        <w:rPr>
          <w:spacing w:val="-6"/>
        </w:rPr>
        <w:t xml:space="preserve"> 个月低</w:t>
      </w:r>
      <w:r>
        <w:t>于 80 分的，并不能按考核部门要求及时积极整改到位；</w:t>
      </w:r>
    </w:p>
    <w:p>
      <w:pPr>
        <w:pStyle w:val="9"/>
        <w:spacing w:line="360" w:lineRule="auto"/>
        <w:ind w:left="220" w:leftChars="100" w:right="220" w:rightChars="100" w:firstLine="480" w:firstLineChars="200"/>
      </w:pPr>
      <w:r>
        <w:t>②民意调查满意度达不到 90%的；</w:t>
      </w:r>
    </w:p>
    <w:p>
      <w:pPr>
        <w:pStyle w:val="9"/>
        <w:spacing w:line="360" w:lineRule="auto"/>
        <w:ind w:left="220" w:leftChars="100" w:right="220" w:rightChars="100" w:firstLine="480" w:firstLineChars="200"/>
      </w:pPr>
      <w:r>
        <w:t>③发生群体性上访等群体性事件的：</w:t>
      </w:r>
    </w:p>
    <w:p>
      <w:pPr>
        <w:pStyle w:val="9"/>
        <w:spacing w:line="360" w:lineRule="auto"/>
        <w:ind w:left="220" w:leftChars="100" w:right="220" w:rightChars="100" w:firstLine="480" w:firstLineChars="200"/>
        <w:jc w:val="both"/>
      </w:pPr>
      <w:r>
        <w:t>④因乙方原因，在重大保障、检查活动中出现问题（例如：国家卫生城市复审等创建工作未通过），造成较大负面影响，或使政府名誉受损的，甲方有权终止合同，乙方应赔偿因此造成的经济损失。</w:t>
      </w:r>
    </w:p>
    <w:p>
      <w:pPr>
        <w:pStyle w:val="9"/>
        <w:spacing w:line="360" w:lineRule="auto"/>
        <w:ind w:left="220" w:leftChars="100" w:right="220" w:rightChars="100" w:firstLine="480" w:firstLineChars="200"/>
        <w:jc w:val="both"/>
      </w:pPr>
      <w:r>
        <w:t>⑤乙方私自将合同标的分包、转包的。</w:t>
      </w:r>
    </w:p>
    <w:p>
      <w:pPr>
        <w:pStyle w:val="8"/>
        <w:spacing w:before="0" w:line="360" w:lineRule="auto"/>
        <w:ind w:left="220" w:leftChars="100" w:right="220" w:rightChars="100" w:firstLine="480" w:firstLineChars="200"/>
      </w:pPr>
      <w:r>
        <w:rPr>
          <w:rFonts w:ascii="Times New Roman" w:eastAsia="Times New Roman"/>
        </w:rPr>
        <w:t>7</w:t>
      </w:r>
      <w:r>
        <w:t>、乙方权利和义务</w:t>
      </w:r>
    </w:p>
    <w:p>
      <w:pPr>
        <w:pStyle w:val="21"/>
        <w:tabs>
          <w:tab w:val="left" w:pos="1741"/>
        </w:tabs>
        <w:spacing w:before="0" w:line="360" w:lineRule="auto"/>
        <w:ind w:left="220" w:leftChars="100" w:right="220" w:rightChars="100" w:firstLine="480" w:firstLineChars="200"/>
        <w:rPr>
          <w:sz w:val="24"/>
        </w:rPr>
      </w:pPr>
      <w:r>
        <w:rPr>
          <w:rFonts w:hint="eastAsia"/>
          <w:sz w:val="24"/>
          <w:lang w:val="en-US"/>
        </w:rPr>
        <w:t>1）</w:t>
      </w:r>
      <w:r>
        <w:rPr>
          <w:sz w:val="24"/>
        </w:rPr>
        <w:t>乙方有权根据承包合同按期领取承包经费。</w:t>
      </w:r>
    </w:p>
    <w:p>
      <w:pPr>
        <w:pStyle w:val="21"/>
        <w:tabs>
          <w:tab w:val="left" w:pos="1741"/>
        </w:tabs>
        <w:spacing w:before="0" w:line="360" w:lineRule="auto"/>
        <w:ind w:left="220" w:leftChars="100" w:right="220" w:rightChars="100" w:firstLine="480" w:firstLineChars="200"/>
        <w:rPr>
          <w:sz w:val="24"/>
        </w:rPr>
      </w:pPr>
      <w:r>
        <w:rPr>
          <w:rFonts w:hint="eastAsia"/>
          <w:sz w:val="24"/>
          <w:lang w:val="en-US"/>
        </w:rPr>
        <w:t>2)</w:t>
      </w:r>
      <w:r>
        <w:rPr>
          <w:sz w:val="24"/>
        </w:rPr>
        <w:t>乙方有权对管理工作提出建议。</w:t>
      </w:r>
    </w:p>
    <w:p>
      <w:pPr>
        <w:pStyle w:val="21"/>
        <w:tabs>
          <w:tab w:val="left" w:pos="1741"/>
        </w:tabs>
        <w:spacing w:before="0" w:line="360" w:lineRule="auto"/>
        <w:ind w:left="220" w:leftChars="100" w:right="220" w:rightChars="100" w:firstLine="472" w:firstLineChars="200"/>
        <w:rPr>
          <w:sz w:val="24"/>
        </w:rPr>
      </w:pPr>
      <w:r>
        <w:rPr>
          <w:rFonts w:hint="eastAsia"/>
          <w:spacing w:val="-2"/>
          <w:sz w:val="24"/>
          <w:lang w:val="en-US"/>
        </w:rPr>
        <w:t>3)</w:t>
      </w:r>
      <w:r>
        <w:rPr>
          <w:spacing w:val="-2"/>
          <w:sz w:val="24"/>
        </w:rPr>
        <w:t>乙方应接受甲方的检查监督及考核，按招甲方要求的工作标准开展工作。</w:t>
      </w:r>
    </w:p>
    <w:p>
      <w:pPr>
        <w:pStyle w:val="21"/>
        <w:tabs>
          <w:tab w:val="left" w:pos="1745"/>
        </w:tabs>
        <w:spacing w:before="0" w:line="360" w:lineRule="auto"/>
        <w:ind w:left="220" w:leftChars="100" w:right="220" w:rightChars="100" w:firstLine="480" w:firstLineChars="200"/>
        <w:rPr>
          <w:sz w:val="24"/>
        </w:rPr>
      </w:pPr>
      <w:r>
        <w:rPr>
          <w:rFonts w:hint="eastAsia"/>
          <w:sz w:val="24"/>
          <w:lang w:val="en-US"/>
        </w:rPr>
        <w:t>4)</w:t>
      </w:r>
      <w:r>
        <w:rPr>
          <w:sz w:val="24"/>
        </w:rPr>
        <w:t>特殊情况下（暴雨、暴雪等），乙方除应做好承包范围内的安全作业保护工作外，还应服从甲方的统一指挥和调动，参加抢险救灾工作。</w:t>
      </w:r>
    </w:p>
    <w:p>
      <w:pPr>
        <w:pStyle w:val="21"/>
        <w:tabs>
          <w:tab w:val="left" w:pos="1801"/>
        </w:tabs>
        <w:spacing w:before="0" w:line="360" w:lineRule="auto"/>
        <w:ind w:left="220" w:leftChars="100" w:right="220" w:rightChars="100" w:firstLine="480" w:firstLineChars="200"/>
        <w:jc w:val="both"/>
        <w:rPr>
          <w:sz w:val="24"/>
        </w:rPr>
      </w:pPr>
      <w:r>
        <w:rPr>
          <w:rFonts w:hint="eastAsia"/>
          <w:sz w:val="24"/>
          <w:lang w:val="en-US"/>
        </w:rPr>
        <w:t>5)</w:t>
      </w:r>
      <w:r>
        <w:rPr>
          <w:sz w:val="24"/>
        </w:rPr>
        <w:t>乙方根据本合同所承担的服务内容，对现有道路保洁、绿篱管养人员原则上全部接收，按实际上岗人数自行到有关部门申办用工手续、员工劳动保</w:t>
      </w:r>
      <w:r>
        <w:rPr>
          <w:spacing w:val="-6"/>
          <w:sz w:val="24"/>
        </w:rPr>
        <w:t>险等相关手续，</w:t>
      </w:r>
      <w:r>
        <w:rPr>
          <w:b/>
          <w:sz w:val="24"/>
        </w:rPr>
        <w:t>并自觉履行纳税义务</w:t>
      </w:r>
      <w:r>
        <w:rPr>
          <w:spacing w:val="-9"/>
          <w:sz w:val="24"/>
        </w:rPr>
        <w:t>。同时做好所聘人员培训管理工作，如发生</w:t>
      </w:r>
      <w:r>
        <w:rPr>
          <w:sz w:val="24"/>
        </w:rPr>
        <w:t>违法违纪事件，由乙方承担一切经济责任和法律责任。</w:t>
      </w:r>
    </w:p>
    <w:p>
      <w:pPr>
        <w:pStyle w:val="21"/>
        <w:tabs>
          <w:tab w:val="left" w:pos="1745"/>
        </w:tabs>
        <w:spacing w:before="0" w:line="360" w:lineRule="auto"/>
        <w:ind w:left="220" w:leftChars="100" w:right="220" w:rightChars="100" w:firstLine="480" w:firstLineChars="200"/>
        <w:jc w:val="both"/>
        <w:rPr>
          <w:sz w:val="24"/>
        </w:rPr>
      </w:pPr>
      <w:r>
        <w:rPr>
          <w:rFonts w:hint="eastAsia"/>
          <w:sz w:val="24"/>
          <w:lang w:val="en-US"/>
        </w:rPr>
        <w:t>6）</w:t>
      </w:r>
      <w:r>
        <w:rPr>
          <w:sz w:val="24"/>
        </w:rPr>
        <w:t>乙方必须按国家《劳动合同法》规定规范用工，按国家相关规定办理相</w:t>
      </w:r>
      <w:r>
        <w:rPr>
          <w:spacing w:val="-6"/>
          <w:sz w:val="24"/>
        </w:rPr>
        <w:t>关保险，成本核算时所有配备的人员都应计算保险部分；如因政策性原因不</w:t>
      </w:r>
      <w:r>
        <w:rPr>
          <w:sz w:val="24"/>
        </w:rPr>
        <w:t>能办理，必须购买环卫工人人身意外伤害险（</w:t>
      </w:r>
      <w:r>
        <w:rPr>
          <w:spacing w:val="-9"/>
          <w:sz w:val="24"/>
        </w:rPr>
        <w:t xml:space="preserve">保额不得低于 </w:t>
      </w:r>
      <w:r>
        <w:rPr>
          <w:rFonts w:ascii="Times New Roman" w:eastAsia="Times New Roman"/>
          <w:sz w:val="24"/>
        </w:rPr>
        <w:t xml:space="preserve">20 </w:t>
      </w:r>
      <w:r>
        <w:rPr>
          <w:sz w:val="24"/>
        </w:rPr>
        <w:t>万）。</w:t>
      </w:r>
    </w:p>
    <w:p>
      <w:pPr>
        <w:pStyle w:val="21"/>
        <w:tabs>
          <w:tab w:val="left" w:pos="1745"/>
        </w:tabs>
        <w:spacing w:before="0" w:line="360" w:lineRule="auto"/>
        <w:ind w:left="220" w:leftChars="100" w:right="220" w:rightChars="100" w:firstLine="480" w:firstLineChars="200"/>
        <w:rPr>
          <w:sz w:val="24"/>
        </w:rPr>
      </w:pPr>
      <w:r>
        <w:rPr>
          <w:rFonts w:hint="eastAsia"/>
          <w:sz w:val="24"/>
          <w:lang w:val="en-US"/>
        </w:rPr>
        <w:t>7）</w:t>
      </w:r>
      <w:r>
        <w:rPr>
          <w:sz w:val="24"/>
        </w:rPr>
        <w:t>乙方对甲方在日常检查中所指出的问题，必须及时整改和纠正，并完成承包范围内甲方交办的临时突击整治任务。</w:t>
      </w:r>
    </w:p>
    <w:p>
      <w:pPr>
        <w:pStyle w:val="21"/>
        <w:tabs>
          <w:tab w:val="left" w:pos="1741"/>
        </w:tabs>
        <w:spacing w:before="0" w:line="360" w:lineRule="auto"/>
        <w:ind w:left="220" w:leftChars="100" w:right="220" w:rightChars="100" w:firstLine="480" w:firstLineChars="200"/>
        <w:rPr>
          <w:sz w:val="24"/>
        </w:rPr>
      </w:pPr>
      <w:r>
        <w:rPr>
          <w:rFonts w:hint="eastAsia"/>
          <w:sz w:val="24"/>
          <w:lang w:val="en-US"/>
        </w:rPr>
        <w:t>8）</w:t>
      </w:r>
      <w:r>
        <w:rPr>
          <w:sz w:val="24"/>
        </w:rPr>
        <w:t>乙方负责提供道路清扫保洁、冲洗等所需的全部工具。</w:t>
      </w:r>
    </w:p>
    <w:p>
      <w:pPr>
        <w:pStyle w:val="21"/>
        <w:tabs>
          <w:tab w:val="left" w:pos="1861"/>
        </w:tabs>
        <w:spacing w:before="0" w:line="360" w:lineRule="auto"/>
        <w:ind w:left="220" w:leftChars="100" w:right="220" w:rightChars="100" w:firstLine="468" w:firstLineChars="200"/>
        <w:jc w:val="both"/>
        <w:rPr>
          <w:sz w:val="24"/>
        </w:rPr>
      </w:pPr>
      <w:r>
        <w:rPr>
          <w:rFonts w:hint="eastAsia"/>
          <w:spacing w:val="-3"/>
          <w:sz w:val="24"/>
          <w:lang w:val="en-US"/>
        </w:rPr>
        <w:t>9）</w:t>
      </w:r>
      <w:r>
        <w:rPr>
          <w:spacing w:val="-3"/>
          <w:sz w:val="24"/>
        </w:rPr>
        <w:t>乙方新投入的设备须是全新的设备</w:t>
      </w:r>
      <w:r>
        <w:rPr>
          <w:color w:val="00B0F0"/>
          <w:spacing w:val="-3"/>
          <w:sz w:val="24"/>
        </w:rPr>
        <w:t>。</w:t>
      </w:r>
      <w:r>
        <w:rPr>
          <w:spacing w:val="-3"/>
          <w:sz w:val="24"/>
        </w:rPr>
        <w:t>在中标</w:t>
      </w:r>
      <w:r>
        <w:rPr>
          <w:spacing w:val="-7"/>
          <w:sz w:val="24"/>
        </w:rPr>
        <w:t xml:space="preserve">通知书发放之日起 </w:t>
      </w:r>
      <w:r>
        <w:rPr>
          <w:rFonts w:ascii="Times New Roman" w:eastAsia="Times New Roman"/>
          <w:sz w:val="24"/>
        </w:rPr>
        <w:t xml:space="preserve">30 </w:t>
      </w:r>
      <w:r>
        <w:rPr>
          <w:spacing w:val="-7"/>
          <w:sz w:val="24"/>
        </w:rPr>
        <w:t xml:space="preserve">日历天内签订服务合同，合同签订之日起 </w:t>
      </w:r>
      <w:r>
        <w:rPr>
          <w:rFonts w:ascii="Times New Roman" w:eastAsia="Times New Roman"/>
          <w:sz w:val="24"/>
        </w:rPr>
        <w:t xml:space="preserve">30 </w:t>
      </w:r>
      <w:r>
        <w:rPr>
          <w:spacing w:val="-5"/>
          <w:sz w:val="24"/>
        </w:rPr>
        <w:t>日历天内</w:t>
      </w:r>
      <w:r>
        <w:rPr>
          <w:sz w:val="24"/>
        </w:rPr>
        <w:t>投入本项目中的设备及人员等配备到位，否则，甲方有权终止合同。</w:t>
      </w:r>
    </w:p>
    <w:p>
      <w:pPr>
        <w:pStyle w:val="21"/>
        <w:tabs>
          <w:tab w:val="left" w:pos="1852"/>
        </w:tabs>
        <w:spacing w:before="0" w:line="360" w:lineRule="auto"/>
        <w:ind w:left="220" w:leftChars="100" w:right="220" w:rightChars="100" w:firstLine="480" w:firstLineChars="200"/>
        <w:rPr>
          <w:sz w:val="24"/>
        </w:rPr>
      </w:pPr>
      <w:r>
        <w:rPr>
          <w:rFonts w:hint="eastAsia"/>
          <w:sz w:val="24"/>
          <w:lang w:val="en-US"/>
        </w:rPr>
        <w:t>10）</w:t>
      </w:r>
      <w:r>
        <w:rPr>
          <w:sz w:val="24"/>
        </w:rPr>
        <w:t>乙方完全承担作业过程中的安全生产责任和民事赔偿责任。</w:t>
      </w:r>
    </w:p>
    <w:p>
      <w:pPr>
        <w:pStyle w:val="21"/>
        <w:tabs>
          <w:tab w:val="left" w:pos="1861"/>
        </w:tabs>
        <w:spacing w:before="0" w:line="360" w:lineRule="auto"/>
        <w:ind w:left="220" w:leftChars="100" w:right="220" w:rightChars="100" w:firstLine="480" w:firstLineChars="200"/>
        <w:rPr>
          <w:sz w:val="24"/>
        </w:rPr>
      </w:pPr>
      <w:r>
        <w:rPr>
          <w:rFonts w:hint="eastAsia"/>
          <w:sz w:val="24"/>
          <w:lang w:val="en-US"/>
        </w:rPr>
        <w:t>11）</w:t>
      </w:r>
      <w:r>
        <w:rPr>
          <w:sz w:val="24"/>
        </w:rPr>
        <w:t>乙方应遵守劳动、环保、安全生产等有关法律、法规和政策的规定。</w:t>
      </w:r>
    </w:p>
    <w:p>
      <w:pPr>
        <w:pStyle w:val="21"/>
        <w:tabs>
          <w:tab w:val="left" w:pos="1852"/>
        </w:tabs>
        <w:spacing w:before="0" w:line="360" w:lineRule="auto"/>
        <w:ind w:left="220" w:leftChars="100" w:right="220" w:rightChars="100" w:firstLine="480" w:firstLineChars="200"/>
        <w:rPr>
          <w:sz w:val="24"/>
        </w:rPr>
      </w:pPr>
      <w:r>
        <w:rPr>
          <w:rFonts w:hint="eastAsia"/>
          <w:sz w:val="24"/>
          <w:lang w:val="en-US"/>
        </w:rPr>
        <w:t>12）</w:t>
      </w:r>
      <w:r>
        <w:rPr>
          <w:sz w:val="24"/>
        </w:rPr>
        <w:t>合同存续期间，乙方不得以任何理由终止服务，未提前半年报告和未经同意，无故停业、歇业，影响工作正常开展的，依据《城市生活垃圾管理办法》（建设部令第 157 号）第三十五条规定，由甲方责令限期改正，并可处以 1 万元以上 3 万元以下罚款，造成损失的，依法承担赔偿责任。</w:t>
      </w:r>
    </w:p>
    <w:p>
      <w:pPr>
        <w:pStyle w:val="21"/>
        <w:tabs>
          <w:tab w:val="left" w:pos="1921"/>
        </w:tabs>
        <w:spacing w:before="0" w:line="360" w:lineRule="auto"/>
        <w:ind w:left="220" w:leftChars="100" w:right="220" w:rightChars="100" w:firstLine="480" w:firstLineChars="200"/>
        <w:rPr>
          <w:sz w:val="24"/>
        </w:rPr>
      </w:pPr>
      <w:r>
        <w:rPr>
          <w:rFonts w:hint="eastAsia"/>
          <w:sz w:val="24"/>
          <w:lang w:val="en-US"/>
        </w:rPr>
        <w:t>13)</w:t>
      </w:r>
      <w:r>
        <w:rPr>
          <w:sz w:val="24"/>
        </w:rPr>
        <w:t>合同签订后，乙方不得将合同标的分包、转让给第三方。</w:t>
      </w:r>
    </w:p>
    <w:p>
      <w:pPr>
        <w:pStyle w:val="8"/>
        <w:spacing w:before="0" w:line="360" w:lineRule="auto"/>
        <w:ind w:left="220" w:leftChars="100" w:right="220" w:rightChars="100" w:firstLine="480" w:firstLineChars="200"/>
      </w:pPr>
      <w:r>
        <w:rPr>
          <w:rFonts w:ascii="Times New Roman" w:eastAsia="Times New Roman"/>
        </w:rPr>
        <w:t>8</w:t>
      </w:r>
      <w:r>
        <w:t>、合同款的支付方式：</w:t>
      </w:r>
    </w:p>
    <w:p>
      <w:pPr>
        <w:pStyle w:val="21"/>
        <w:tabs>
          <w:tab w:val="left" w:pos="1700"/>
        </w:tabs>
        <w:spacing w:before="0" w:line="360" w:lineRule="auto"/>
        <w:ind w:left="220" w:leftChars="100" w:right="220" w:rightChars="100" w:firstLine="480" w:firstLineChars="200"/>
        <w:jc w:val="both"/>
        <w:rPr>
          <w:sz w:val="24"/>
        </w:rPr>
      </w:pPr>
      <w:r>
        <w:rPr>
          <w:rFonts w:hint="eastAsia"/>
          <w:sz w:val="24"/>
          <w:lang w:val="en-US"/>
        </w:rPr>
        <w:t>1)</w:t>
      </w:r>
      <w:r>
        <w:rPr>
          <w:sz w:val="24"/>
        </w:rPr>
        <w:t>合同款结算以合同条款为准。</w:t>
      </w:r>
    </w:p>
    <w:p>
      <w:pPr>
        <w:pStyle w:val="21"/>
        <w:tabs>
          <w:tab w:val="left" w:pos="1700"/>
        </w:tabs>
        <w:spacing w:before="0" w:line="360" w:lineRule="auto"/>
        <w:ind w:left="220" w:leftChars="100" w:right="220" w:rightChars="100" w:firstLine="464" w:firstLineChars="200"/>
        <w:jc w:val="both"/>
        <w:rPr>
          <w:sz w:val="24"/>
        </w:rPr>
      </w:pPr>
      <w:r>
        <w:rPr>
          <w:rFonts w:hint="eastAsia"/>
          <w:spacing w:val="-4"/>
          <w:sz w:val="24"/>
          <w:lang w:val="en-US"/>
        </w:rPr>
        <w:t>2）</w:t>
      </w:r>
      <w:r>
        <w:rPr>
          <w:spacing w:val="-4"/>
          <w:sz w:val="24"/>
        </w:rPr>
        <w:t>在中标人切实履行了合同义务后，依据</w:t>
      </w:r>
      <w:r>
        <w:rPr>
          <w:rFonts w:hint="eastAsia"/>
          <w:spacing w:val="-4"/>
          <w:sz w:val="24"/>
        </w:rPr>
        <w:t>相关规定</w:t>
      </w:r>
      <w:r>
        <w:rPr>
          <w:sz w:val="24"/>
        </w:rPr>
        <w:t>根据考核情况按合同约定及时支付服务费用。</w:t>
      </w:r>
    </w:p>
    <w:p>
      <w:pPr>
        <w:pStyle w:val="8"/>
        <w:spacing w:before="0" w:line="360" w:lineRule="auto"/>
        <w:ind w:left="220" w:leftChars="100" w:right="220" w:rightChars="100" w:firstLine="480" w:firstLineChars="200"/>
      </w:pPr>
      <w:r>
        <w:rPr>
          <w:rFonts w:ascii="Times New Roman" w:eastAsia="Times New Roman"/>
        </w:rPr>
        <w:t>9</w:t>
      </w:r>
      <w:r>
        <w:t>、违约责任：</w:t>
      </w:r>
    </w:p>
    <w:p>
      <w:pPr>
        <w:pStyle w:val="21"/>
        <w:tabs>
          <w:tab w:val="left" w:pos="1741"/>
        </w:tabs>
        <w:spacing w:before="0" w:line="360" w:lineRule="auto"/>
        <w:ind w:left="220" w:leftChars="100" w:right="220" w:rightChars="100" w:firstLine="460" w:firstLineChars="200"/>
        <w:rPr>
          <w:sz w:val="24"/>
        </w:rPr>
      </w:pPr>
      <w:r>
        <w:rPr>
          <w:rFonts w:hint="eastAsia"/>
          <w:spacing w:val="-5"/>
          <w:sz w:val="24"/>
          <w:lang w:val="en-US"/>
        </w:rPr>
        <w:t>1）</w:t>
      </w:r>
      <w:r>
        <w:rPr>
          <w:spacing w:val="-5"/>
          <w:sz w:val="24"/>
        </w:rPr>
        <w:t xml:space="preserve">乙方实施下列行为之一的，甲方有权扣除乙方合同总价 </w:t>
      </w:r>
      <w:r>
        <w:rPr>
          <w:rFonts w:ascii="Times New Roman" w:eastAsia="Times New Roman"/>
          <w:sz w:val="24"/>
        </w:rPr>
        <w:t>5%</w:t>
      </w:r>
      <w:r>
        <w:rPr>
          <w:spacing w:val="-6"/>
          <w:sz w:val="24"/>
        </w:rPr>
        <w:t>的违约金、甲</w:t>
      </w:r>
      <w:r>
        <w:rPr>
          <w:sz w:val="24"/>
        </w:rPr>
        <w:t>方有权解除合同，并有权要求乙方赔偿损失。</w:t>
      </w:r>
    </w:p>
    <w:p>
      <w:pPr>
        <w:pStyle w:val="9"/>
        <w:spacing w:line="360" w:lineRule="auto"/>
        <w:ind w:left="220" w:leftChars="100" w:right="220" w:rightChars="100" w:firstLine="480" w:firstLineChars="200"/>
      </w:pPr>
      <w:r>
        <w:t>①提供的服务不满足考核要求。</w:t>
      </w:r>
    </w:p>
    <w:p>
      <w:pPr>
        <w:pStyle w:val="9"/>
        <w:spacing w:line="360" w:lineRule="auto"/>
        <w:ind w:left="220" w:leftChars="100" w:right="220" w:rightChars="100" w:firstLine="480" w:firstLineChars="200"/>
      </w:pPr>
      <w:r>
        <w:t>②未完成合同约定的服务任务。</w:t>
      </w:r>
    </w:p>
    <w:p>
      <w:pPr>
        <w:pStyle w:val="21"/>
        <w:tabs>
          <w:tab w:val="left" w:pos="1745"/>
        </w:tabs>
        <w:spacing w:before="0" w:line="360" w:lineRule="auto"/>
        <w:ind w:left="220" w:leftChars="100" w:right="220" w:rightChars="100" w:firstLine="480" w:firstLineChars="200"/>
        <w:rPr>
          <w:sz w:val="24"/>
        </w:rPr>
      </w:pPr>
      <w:r>
        <w:rPr>
          <w:rFonts w:hint="eastAsia"/>
          <w:sz w:val="24"/>
          <w:lang w:val="en-US"/>
        </w:rPr>
        <w:t>2）</w:t>
      </w:r>
      <w:r>
        <w:rPr>
          <w:sz w:val="24"/>
        </w:rPr>
        <w:t>由于不可抗力原因使甲、乙方无法履约，可不执行违约责任条款，由双方协商解决。</w:t>
      </w:r>
    </w:p>
    <w:p>
      <w:pPr>
        <w:pStyle w:val="21"/>
        <w:tabs>
          <w:tab w:val="left" w:pos="1745"/>
        </w:tabs>
        <w:spacing w:before="0" w:line="360" w:lineRule="auto"/>
        <w:ind w:left="220" w:leftChars="100" w:right="220" w:rightChars="100" w:firstLine="480" w:firstLineChars="200"/>
        <w:jc w:val="both"/>
        <w:rPr>
          <w:sz w:val="24"/>
        </w:rPr>
      </w:pPr>
      <w:r>
        <w:rPr>
          <w:rFonts w:hint="eastAsia"/>
          <w:sz w:val="24"/>
          <w:lang w:val="en-US"/>
        </w:rPr>
        <w:t>3）</w:t>
      </w:r>
      <w:r>
        <w:rPr>
          <w:sz w:val="24"/>
        </w:rPr>
        <w:t>乙方违反合同约定的行为均属违约行为，由乙方按违约事项及造成损失</w:t>
      </w:r>
      <w:r>
        <w:rPr>
          <w:spacing w:val="-4"/>
          <w:sz w:val="24"/>
        </w:rPr>
        <w:t>程度的大小承担相应的责任。给甲方造成损失的，乙方予以赔偿；触犯法律</w:t>
      </w:r>
      <w:r>
        <w:rPr>
          <w:sz w:val="24"/>
        </w:rPr>
        <w:t>的，乙方自行承担法律责任。</w:t>
      </w:r>
    </w:p>
    <w:p>
      <w:pPr>
        <w:pStyle w:val="8"/>
        <w:spacing w:before="0" w:line="360" w:lineRule="auto"/>
        <w:ind w:left="220" w:leftChars="100" w:right="220" w:rightChars="100" w:firstLine="480" w:firstLineChars="200"/>
      </w:pPr>
      <w:r>
        <w:rPr>
          <w:rFonts w:ascii="Times New Roman" w:eastAsia="Times New Roman"/>
        </w:rPr>
        <w:t>10</w:t>
      </w:r>
      <w:r>
        <w:t>、其他约定：</w:t>
      </w:r>
    </w:p>
    <w:p>
      <w:pPr>
        <w:pStyle w:val="21"/>
        <w:tabs>
          <w:tab w:val="left" w:pos="1745"/>
        </w:tabs>
        <w:spacing w:before="0" w:line="360" w:lineRule="auto"/>
        <w:ind w:left="220" w:leftChars="100" w:right="220" w:rightChars="100" w:firstLine="480" w:firstLineChars="200"/>
        <w:rPr>
          <w:sz w:val="24"/>
        </w:rPr>
      </w:pPr>
      <w:r>
        <w:rPr>
          <w:rFonts w:hint="eastAsia"/>
          <w:sz w:val="24"/>
          <w:lang w:val="en-US"/>
        </w:rPr>
        <w:t>1）</w:t>
      </w:r>
      <w:r>
        <w:rPr>
          <w:sz w:val="24"/>
        </w:rPr>
        <w:t>乙方向甲方出示本项目管理人员的劳务合同原件、身份证原件，并将劳务合同复印件、身份证复印件交甲方备查。</w:t>
      </w:r>
    </w:p>
    <w:p>
      <w:pPr>
        <w:pStyle w:val="21"/>
        <w:tabs>
          <w:tab w:val="left" w:pos="1745"/>
        </w:tabs>
        <w:spacing w:before="0" w:line="360" w:lineRule="auto"/>
        <w:ind w:left="220" w:leftChars="100" w:right="220" w:rightChars="100" w:firstLine="480" w:firstLineChars="200"/>
        <w:rPr>
          <w:sz w:val="24"/>
        </w:rPr>
      </w:pPr>
      <w:r>
        <w:rPr>
          <w:rFonts w:hint="eastAsia"/>
          <w:sz w:val="24"/>
          <w:lang w:val="en-US"/>
        </w:rPr>
        <w:t>2）</w:t>
      </w:r>
      <w:r>
        <w:rPr>
          <w:sz w:val="24"/>
        </w:rPr>
        <w:t>乙方应自觉接受甲方及有关部门对合同履行情况的监督和考核，接受甲方考核制度及奖惩制度的规定。</w:t>
      </w:r>
    </w:p>
    <w:p>
      <w:pPr>
        <w:pStyle w:val="21"/>
        <w:tabs>
          <w:tab w:val="left" w:pos="1745"/>
        </w:tabs>
        <w:spacing w:before="0" w:line="360" w:lineRule="auto"/>
        <w:ind w:left="220" w:leftChars="100" w:right="220" w:rightChars="100" w:firstLine="480" w:firstLineChars="200"/>
        <w:rPr>
          <w:sz w:val="24"/>
        </w:rPr>
      </w:pPr>
      <w:r>
        <w:rPr>
          <w:rFonts w:hint="eastAsia"/>
          <w:sz w:val="24"/>
          <w:lang w:val="en-US"/>
        </w:rPr>
        <w:t>3）</w:t>
      </w:r>
      <w:r>
        <w:rPr>
          <w:sz w:val="24"/>
        </w:rPr>
        <w:t>乙方在考核、检查等各项活动中，做到各项检查达到考核约定并力争争先创优。</w:t>
      </w:r>
    </w:p>
    <w:p>
      <w:pPr>
        <w:pStyle w:val="8"/>
        <w:spacing w:before="0" w:line="360" w:lineRule="auto"/>
        <w:ind w:left="220" w:leftChars="100" w:right="220" w:rightChars="100" w:firstLine="480" w:firstLineChars="200"/>
      </w:pPr>
      <w:r>
        <w:rPr>
          <w:rFonts w:ascii="Times New Roman" w:eastAsia="Times New Roman"/>
        </w:rPr>
        <w:t>12</w:t>
      </w:r>
      <w:r>
        <w:t>、未尽事宜，甲乙双方友好协商解决。</w:t>
      </w:r>
    </w:p>
    <w:p>
      <w:pPr>
        <w:pStyle w:val="8"/>
        <w:spacing w:before="0" w:line="360" w:lineRule="auto"/>
        <w:ind w:left="220" w:leftChars="100" w:right="220" w:rightChars="100" w:firstLine="480" w:firstLineChars="200"/>
      </w:pPr>
      <w:r>
        <w:rPr>
          <w:rFonts w:ascii="Times New Roman" w:eastAsia="Times New Roman"/>
        </w:rPr>
        <w:t>13</w:t>
      </w:r>
      <w:r>
        <w:t>、争议的解决方式</w:t>
      </w:r>
    </w:p>
    <w:p>
      <w:pPr>
        <w:pStyle w:val="9"/>
        <w:spacing w:line="360" w:lineRule="auto"/>
        <w:ind w:left="220" w:leftChars="100" w:right="220" w:rightChars="100" w:firstLine="480" w:firstLineChars="200"/>
      </w:pPr>
      <w:r>
        <w:t>与本合同有关的一切争议，甲方和乙方双方应通过友好协商解决，如协商仍不能解决，可以向项目所在地人民法院提起诉讼。</w:t>
      </w:r>
    </w:p>
    <w:p>
      <w:pPr>
        <w:pStyle w:val="9"/>
        <w:spacing w:line="600" w:lineRule="auto"/>
        <w:ind w:left="220" w:leftChars="100" w:right="220" w:rightChars="100" w:firstLine="480" w:firstLineChars="200"/>
      </w:pPr>
      <w:r>
        <w:rPr>
          <w:rFonts w:ascii="Times New Roman" w:eastAsia="Times New Roman"/>
          <w:b/>
        </w:rPr>
        <w:t>14</w:t>
      </w:r>
      <w:r>
        <w:rPr>
          <w:b/>
        </w:rPr>
        <w:t>、</w:t>
      </w:r>
      <w:r>
        <w:t>本合同一式六份，在甲、乙双方签字、盖章后生效。甲乙双方各保留三份。</w:t>
      </w:r>
    </w:p>
    <w:p>
      <w:pPr>
        <w:pStyle w:val="9"/>
        <w:tabs>
          <w:tab w:val="left" w:pos="7019"/>
        </w:tabs>
        <w:spacing w:before="2" w:line="600" w:lineRule="auto"/>
        <w:ind w:left="1380"/>
      </w:pPr>
      <w:r>
        <w:t>甲方：</w:t>
      </w:r>
      <w:r>
        <w:tab/>
      </w:r>
      <w:r>
        <w:t>乙方：</w:t>
      </w:r>
    </w:p>
    <w:p>
      <w:pPr>
        <w:pStyle w:val="9"/>
        <w:tabs>
          <w:tab w:val="left" w:pos="7019"/>
        </w:tabs>
        <w:spacing w:before="194" w:line="600" w:lineRule="auto"/>
        <w:ind w:left="1380"/>
      </w:pPr>
      <w:r>
        <w:t>单位盖章：</w:t>
      </w:r>
      <w:r>
        <w:tab/>
      </w:r>
      <w:r>
        <w:t>单位盖章：</w:t>
      </w:r>
    </w:p>
    <w:p>
      <w:pPr>
        <w:pStyle w:val="9"/>
        <w:tabs>
          <w:tab w:val="left" w:pos="7019"/>
        </w:tabs>
        <w:spacing w:before="192" w:line="600" w:lineRule="auto"/>
        <w:ind w:left="1380"/>
      </w:pPr>
      <w:r>
        <w:t>代表签字：</w:t>
      </w:r>
      <w:r>
        <w:tab/>
      </w:r>
      <w:r>
        <w:t>代表签字：</w:t>
      </w:r>
    </w:p>
    <w:p>
      <w:pPr>
        <w:pStyle w:val="9"/>
        <w:tabs>
          <w:tab w:val="left" w:pos="7003"/>
        </w:tabs>
        <w:spacing w:before="191" w:line="600" w:lineRule="auto"/>
        <w:ind w:left="1380"/>
      </w:pPr>
      <w:r>
        <w:t>签订时间：</w:t>
      </w:r>
      <w:r>
        <w:rPr>
          <w:spacing w:val="-17"/>
        </w:rPr>
        <w:t xml:space="preserve"> </w:t>
      </w:r>
      <w:r>
        <w:t>年 月 日</w:t>
      </w:r>
      <w:r>
        <w:tab/>
      </w:r>
      <w:r>
        <w:t>签订时间：</w:t>
      </w:r>
      <w:r>
        <w:rPr>
          <w:spacing w:val="-17"/>
        </w:rPr>
        <w:t xml:space="preserve"> </w:t>
      </w:r>
      <w:r>
        <w:t>年</w:t>
      </w:r>
      <w:r>
        <w:rPr>
          <w:spacing w:val="-1"/>
        </w:rPr>
        <w:t xml:space="preserve"> </w:t>
      </w:r>
      <w:r>
        <w:t>月 日</w:t>
      </w:r>
    </w:p>
    <w:p>
      <w:pPr>
        <w:spacing w:line="600" w:lineRule="auto"/>
        <w:sectPr>
          <w:footerReference r:id="rId7" w:type="default"/>
          <w:pgSz w:w="11910" w:h="16840"/>
          <w:pgMar w:top="1540" w:right="740" w:bottom="1180" w:left="840" w:header="0" w:footer="990" w:gutter="0"/>
          <w:pgNumType w:fmt="numberInDash"/>
          <w:cols w:space="720" w:num="1"/>
        </w:sectPr>
      </w:pPr>
    </w:p>
    <w:p>
      <w:pPr>
        <w:pStyle w:val="2"/>
        <w:jc w:val="center"/>
      </w:pPr>
      <w:bookmarkStart w:id="21" w:name="_bookmark4"/>
      <w:bookmarkEnd w:id="21"/>
      <w:bookmarkStart w:id="22" w:name="第五章__服务要求"/>
      <w:bookmarkEnd w:id="22"/>
      <w:r>
        <w:t>第五章服务要求</w:t>
      </w:r>
    </w:p>
    <w:p>
      <w:pPr>
        <w:pStyle w:val="9"/>
        <w:rPr>
          <w:rFonts w:ascii="仿宋"/>
          <w:b/>
          <w:sz w:val="20"/>
        </w:rPr>
      </w:pPr>
    </w:p>
    <w:p>
      <w:pPr>
        <w:pStyle w:val="9"/>
        <w:spacing w:before="3"/>
        <w:rPr>
          <w:rFonts w:ascii="仿宋"/>
          <w:b/>
          <w:sz w:val="23"/>
        </w:rPr>
      </w:pPr>
    </w:p>
    <w:p>
      <w:pPr>
        <w:spacing w:before="54"/>
        <w:ind w:left="960"/>
        <w:rPr>
          <w:rFonts w:ascii="黑体" w:eastAsia="黑体"/>
          <w:b/>
          <w:sz w:val="32"/>
        </w:rPr>
      </w:pPr>
      <w:r>
        <w:rPr>
          <w:rFonts w:hint="eastAsia" w:ascii="黑体" w:eastAsia="黑体"/>
          <w:b/>
          <w:sz w:val="32"/>
        </w:rPr>
        <w:t>（一）项目情况表</w:t>
      </w:r>
    </w:p>
    <w:p>
      <w:pPr>
        <w:spacing w:before="222"/>
        <w:ind w:left="960"/>
        <w:rPr>
          <w:rFonts w:ascii="仿宋" w:eastAsia="仿宋"/>
          <w:b/>
          <w:sz w:val="32"/>
        </w:rPr>
      </w:pPr>
      <w:bookmarkStart w:id="23" w:name="附件1："/>
      <w:bookmarkEnd w:id="23"/>
      <w:r>
        <w:rPr>
          <w:rFonts w:hint="eastAsia" w:ascii="仿宋" w:eastAsia="仿宋"/>
          <w:b/>
          <w:sz w:val="32"/>
        </w:rPr>
        <w:t xml:space="preserve">附件 </w:t>
      </w:r>
      <w:r>
        <w:rPr>
          <w:rFonts w:ascii="Times New Roman" w:eastAsia="Times New Roman"/>
          <w:b/>
          <w:sz w:val="32"/>
        </w:rPr>
        <w:t>1</w:t>
      </w:r>
      <w:r>
        <w:rPr>
          <w:rFonts w:hint="eastAsia" w:ascii="仿宋" w:eastAsia="仿宋"/>
          <w:b/>
          <w:sz w:val="32"/>
        </w:rPr>
        <w:t>：一标段</w:t>
      </w:r>
    </w:p>
    <w:p>
      <w:pPr>
        <w:spacing w:before="222"/>
        <w:ind w:left="960"/>
        <w:jc w:val="center"/>
        <w:rPr>
          <w:rFonts w:ascii="仿宋" w:eastAsia="仿宋"/>
          <w:b/>
          <w:sz w:val="32"/>
        </w:rPr>
      </w:pPr>
      <w:r>
        <w:rPr>
          <w:rFonts w:hint="eastAsia" w:ascii="仿宋" w:eastAsia="仿宋"/>
          <w:b/>
          <w:sz w:val="32"/>
        </w:rPr>
        <w:t>周口经济开发区太昊路办事处</w:t>
      </w:r>
    </w:p>
    <w:p>
      <w:pPr>
        <w:spacing w:before="222"/>
        <w:ind w:left="960"/>
        <w:jc w:val="center"/>
        <w:rPr>
          <w:rFonts w:ascii="仿宋" w:eastAsia="仿宋"/>
          <w:b/>
          <w:sz w:val="32"/>
        </w:rPr>
      </w:pPr>
      <w:r>
        <w:rPr>
          <w:rFonts w:hint="eastAsia" w:ascii="仿宋" w:eastAsia="仿宋"/>
          <w:b/>
          <w:sz w:val="32"/>
        </w:rPr>
        <w:t>各居委会现有居民户数及人口数量一览表</w:t>
      </w:r>
    </w:p>
    <w:p>
      <w:pPr>
        <w:spacing w:before="222"/>
        <w:ind w:left="960"/>
        <w:rPr>
          <w:rFonts w:ascii="仿宋" w:eastAsia="仿宋"/>
          <w:b/>
          <w:sz w:val="32"/>
        </w:rPr>
      </w:pPr>
    </w:p>
    <w:tbl>
      <w:tblPr>
        <w:tblStyle w:val="16"/>
        <w:tblW w:w="9244"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9"/>
        <w:gridCol w:w="1971"/>
        <w:gridCol w:w="1971"/>
        <w:gridCol w:w="1971"/>
        <w:gridCol w:w="1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1359" w:type="dxa"/>
          </w:tcPr>
          <w:p>
            <w:pPr>
              <w:spacing w:before="222"/>
              <w:jc w:val="center"/>
              <w:rPr>
                <w:rFonts w:ascii="仿宋" w:eastAsia="仿宋"/>
                <w:b/>
                <w:sz w:val="24"/>
                <w:szCs w:val="24"/>
                <w:lang w:val="en-US"/>
              </w:rPr>
            </w:pPr>
            <w:r>
              <w:rPr>
                <w:rFonts w:hint="eastAsia" w:ascii="仿宋" w:eastAsia="仿宋"/>
                <w:b/>
                <w:sz w:val="24"/>
                <w:szCs w:val="24"/>
                <w:lang w:val="en-US"/>
              </w:rPr>
              <w:t>居委会</w:t>
            </w:r>
          </w:p>
        </w:tc>
        <w:tc>
          <w:tcPr>
            <w:tcW w:w="1971" w:type="dxa"/>
          </w:tcPr>
          <w:p>
            <w:pPr>
              <w:spacing w:before="222"/>
              <w:jc w:val="center"/>
              <w:rPr>
                <w:rFonts w:ascii="仿宋" w:eastAsia="仿宋"/>
                <w:b/>
                <w:sz w:val="24"/>
                <w:szCs w:val="24"/>
              </w:rPr>
            </w:pPr>
            <w:r>
              <w:rPr>
                <w:rFonts w:hint="eastAsia" w:ascii="仿宋" w:eastAsia="仿宋"/>
                <w:b/>
                <w:sz w:val="24"/>
                <w:szCs w:val="24"/>
              </w:rPr>
              <w:t>本村现有户数</w:t>
            </w:r>
          </w:p>
        </w:tc>
        <w:tc>
          <w:tcPr>
            <w:tcW w:w="1971" w:type="dxa"/>
          </w:tcPr>
          <w:p>
            <w:pPr>
              <w:spacing w:before="222"/>
              <w:jc w:val="center"/>
              <w:rPr>
                <w:rFonts w:ascii="仿宋" w:eastAsia="仿宋"/>
                <w:b/>
                <w:sz w:val="24"/>
                <w:szCs w:val="24"/>
              </w:rPr>
            </w:pPr>
            <w:r>
              <w:rPr>
                <w:rFonts w:hint="eastAsia" w:ascii="仿宋" w:eastAsia="仿宋"/>
                <w:b/>
                <w:sz w:val="24"/>
                <w:szCs w:val="24"/>
              </w:rPr>
              <w:t>人口数量</w:t>
            </w:r>
          </w:p>
        </w:tc>
        <w:tc>
          <w:tcPr>
            <w:tcW w:w="1971" w:type="dxa"/>
          </w:tcPr>
          <w:p>
            <w:pPr>
              <w:spacing w:before="222"/>
              <w:jc w:val="center"/>
              <w:rPr>
                <w:rFonts w:ascii="仿宋" w:eastAsia="仿宋"/>
                <w:b/>
                <w:sz w:val="24"/>
                <w:szCs w:val="24"/>
              </w:rPr>
            </w:pPr>
            <w:r>
              <w:rPr>
                <w:rFonts w:hint="eastAsia" w:ascii="仿宋" w:eastAsia="仿宋"/>
                <w:b/>
                <w:sz w:val="24"/>
                <w:szCs w:val="24"/>
              </w:rPr>
              <w:t>外来户户数</w:t>
            </w:r>
          </w:p>
        </w:tc>
        <w:tc>
          <w:tcPr>
            <w:tcW w:w="1972" w:type="dxa"/>
          </w:tcPr>
          <w:p>
            <w:pPr>
              <w:spacing w:before="222"/>
              <w:jc w:val="center"/>
              <w:rPr>
                <w:rFonts w:ascii="仿宋" w:eastAsia="仿宋"/>
                <w:b/>
                <w:sz w:val="24"/>
                <w:szCs w:val="24"/>
              </w:rPr>
            </w:pPr>
            <w:r>
              <w:rPr>
                <w:rFonts w:hint="eastAsia" w:ascii="仿宋" w:eastAsia="仿宋"/>
                <w:b/>
                <w:sz w:val="24"/>
                <w:szCs w:val="24"/>
              </w:rPr>
              <w:t>外来户人口数量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1359" w:type="dxa"/>
          </w:tcPr>
          <w:p>
            <w:pPr>
              <w:spacing w:before="222"/>
              <w:jc w:val="center"/>
              <w:rPr>
                <w:rFonts w:ascii="仿宋" w:eastAsia="仿宋"/>
                <w:b/>
                <w:sz w:val="24"/>
                <w:szCs w:val="24"/>
                <w:lang w:val="en-US"/>
              </w:rPr>
            </w:pPr>
            <w:r>
              <w:rPr>
                <w:rFonts w:hint="eastAsia" w:ascii="仿宋" w:eastAsia="仿宋"/>
                <w:b/>
                <w:sz w:val="24"/>
                <w:szCs w:val="24"/>
                <w:lang w:val="en-US"/>
              </w:rPr>
              <w:t>杨脑</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574</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2216</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264</w:t>
            </w:r>
          </w:p>
        </w:tc>
        <w:tc>
          <w:tcPr>
            <w:tcW w:w="1972" w:type="dxa"/>
          </w:tcPr>
          <w:p>
            <w:pPr>
              <w:spacing w:before="222"/>
              <w:jc w:val="center"/>
              <w:rPr>
                <w:rFonts w:ascii="仿宋" w:eastAsia="仿宋"/>
                <w:b/>
                <w:sz w:val="24"/>
                <w:szCs w:val="24"/>
                <w:lang w:val="en-US"/>
              </w:rPr>
            </w:pPr>
            <w:r>
              <w:rPr>
                <w:rFonts w:hint="eastAsia" w:ascii="仿宋" w:eastAsia="仿宋"/>
                <w:b/>
                <w:sz w:val="24"/>
                <w:szCs w:val="24"/>
                <w:lang w:val="en-US"/>
              </w:rPr>
              <w:t>1080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1359" w:type="dxa"/>
          </w:tcPr>
          <w:p>
            <w:pPr>
              <w:spacing w:before="222"/>
              <w:jc w:val="center"/>
              <w:rPr>
                <w:rFonts w:ascii="仿宋" w:eastAsia="仿宋"/>
                <w:b/>
                <w:sz w:val="24"/>
                <w:szCs w:val="24"/>
                <w:lang w:val="en-US"/>
              </w:rPr>
            </w:pPr>
            <w:r>
              <w:rPr>
                <w:rFonts w:hint="eastAsia" w:ascii="仿宋" w:eastAsia="仿宋"/>
                <w:b/>
                <w:sz w:val="24"/>
                <w:szCs w:val="24"/>
                <w:lang w:val="en-US"/>
              </w:rPr>
              <w:t>陈营</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1148</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4887</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449</w:t>
            </w:r>
          </w:p>
        </w:tc>
        <w:tc>
          <w:tcPr>
            <w:tcW w:w="1972" w:type="dxa"/>
          </w:tcPr>
          <w:p>
            <w:pPr>
              <w:spacing w:before="222"/>
              <w:jc w:val="center"/>
              <w:rPr>
                <w:rFonts w:ascii="仿宋" w:eastAsia="仿宋"/>
                <w:b/>
                <w:sz w:val="24"/>
                <w:szCs w:val="24"/>
                <w:lang w:val="en-US"/>
              </w:rPr>
            </w:pPr>
            <w:r>
              <w:rPr>
                <w:rFonts w:hint="eastAsia" w:ascii="仿宋" w:eastAsia="仿宋"/>
                <w:b/>
                <w:sz w:val="24"/>
                <w:szCs w:val="24"/>
                <w:lang w:val="en-US"/>
              </w:rPr>
              <w:t>1150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trPr>
        <w:tc>
          <w:tcPr>
            <w:tcW w:w="1359" w:type="dxa"/>
          </w:tcPr>
          <w:p>
            <w:pPr>
              <w:spacing w:before="222"/>
              <w:jc w:val="center"/>
              <w:rPr>
                <w:rFonts w:ascii="仿宋" w:eastAsia="仿宋"/>
                <w:b/>
                <w:sz w:val="24"/>
                <w:szCs w:val="24"/>
                <w:lang w:val="en-US"/>
              </w:rPr>
            </w:pPr>
            <w:r>
              <w:rPr>
                <w:rFonts w:hint="eastAsia" w:ascii="仿宋" w:eastAsia="仿宋"/>
                <w:b/>
                <w:sz w:val="24"/>
                <w:szCs w:val="24"/>
                <w:lang w:val="en-US"/>
              </w:rPr>
              <w:t>艾营</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420</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1674</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21</w:t>
            </w:r>
          </w:p>
        </w:tc>
        <w:tc>
          <w:tcPr>
            <w:tcW w:w="1972" w:type="dxa"/>
          </w:tcPr>
          <w:p>
            <w:pPr>
              <w:spacing w:before="222"/>
              <w:jc w:val="center"/>
              <w:rPr>
                <w:rFonts w:ascii="仿宋" w:eastAsia="仿宋"/>
                <w:b/>
                <w:sz w:val="24"/>
                <w:szCs w:val="24"/>
                <w:lang w:val="en-US"/>
              </w:rPr>
            </w:pPr>
            <w:r>
              <w:rPr>
                <w:rFonts w:hint="eastAsia" w:ascii="仿宋" w:eastAsia="仿宋"/>
                <w:b/>
                <w:sz w:val="24"/>
                <w:szCs w:val="24"/>
                <w:lang w:val="en-US"/>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1359" w:type="dxa"/>
          </w:tcPr>
          <w:p>
            <w:pPr>
              <w:spacing w:before="222"/>
              <w:jc w:val="center"/>
              <w:rPr>
                <w:rFonts w:ascii="仿宋" w:eastAsia="仿宋"/>
                <w:b/>
                <w:sz w:val="24"/>
                <w:szCs w:val="24"/>
                <w:lang w:val="en-US"/>
              </w:rPr>
            </w:pPr>
            <w:r>
              <w:rPr>
                <w:rFonts w:hint="eastAsia" w:ascii="仿宋" w:eastAsia="仿宋"/>
                <w:b/>
                <w:sz w:val="24"/>
                <w:szCs w:val="24"/>
                <w:lang w:val="en-US"/>
              </w:rPr>
              <w:t>杨井沿</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866</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3443</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44</w:t>
            </w:r>
          </w:p>
        </w:tc>
        <w:tc>
          <w:tcPr>
            <w:tcW w:w="1972" w:type="dxa"/>
          </w:tcPr>
          <w:p>
            <w:pPr>
              <w:spacing w:before="222"/>
              <w:jc w:val="center"/>
              <w:rPr>
                <w:rFonts w:ascii="仿宋" w:eastAsia="仿宋"/>
                <w:b/>
                <w:sz w:val="24"/>
                <w:szCs w:val="24"/>
                <w:lang w:val="en-US"/>
              </w:rPr>
            </w:pPr>
            <w:r>
              <w:rPr>
                <w:rFonts w:hint="eastAsia" w:ascii="仿宋" w:eastAsia="仿宋"/>
                <w:b/>
                <w:sz w:val="24"/>
                <w:szCs w:val="24"/>
                <w:lang w:val="en-US"/>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1359" w:type="dxa"/>
          </w:tcPr>
          <w:p>
            <w:pPr>
              <w:spacing w:before="222"/>
              <w:jc w:val="center"/>
              <w:rPr>
                <w:rFonts w:ascii="仿宋" w:eastAsia="仿宋"/>
                <w:b/>
                <w:sz w:val="24"/>
                <w:szCs w:val="24"/>
                <w:lang w:val="en-US"/>
              </w:rPr>
            </w:pPr>
            <w:r>
              <w:rPr>
                <w:rFonts w:hint="eastAsia" w:ascii="仿宋" w:eastAsia="仿宋"/>
                <w:b/>
                <w:sz w:val="24"/>
                <w:szCs w:val="24"/>
                <w:lang w:val="en-US"/>
              </w:rPr>
              <w:t>康庄</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303</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1162</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34</w:t>
            </w:r>
          </w:p>
        </w:tc>
        <w:tc>
          <w:tcPr>
            <w:tcW w:w="1972" w:type="dxa"/>
          </w:tcPr>
          <w:p>
            <w:pPr>
              <w:spacing w:before="222"/>
              <w:jc w:val="center"/>
              <w:rPr>
                <w:rFonts w:ascii="仿宋" w:eastAsia="仿宋"/>
                <w:b/>
                <w:sz w:val="24"/>
                <w:szCs w:val="24"/>
                <w:lang w:val="en-US"/>
              </w:rPr>
            </w:pPr>
            <w:r>
              <w:rPr>
                <w:rFonts w:hint="eastAsia" w:ascii="仿宋" w:eastAsia="仿宋"/>
                <w:b/>
                <w:sz w:val="24"/>
                <w:szCs w:val="24"/>
                <w:lang w:val="en-US"/>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1359" w:type="dxa"/>
          </w:tcPr>
          <w:p>
            <w:pPr>
              <w:spacing w:before="222"/>
              <w:jc w:val="center"/>
              <w:rPr>
                <w:rFonts w:ascii="仿宋" w:eastAsia="仿宋"/>
                <w:b/>
                <w:sz w:val="24"/>
                <w:szCs w:val="24"/>
                <w:lang w:val="en-US"/>
              </w:rPr>
            </w:pPr>
            <w:r>
              <w:rPr>
                <w:rFonts w:hint="eastAsia" w:ascii="仿宋" w:eastAsia="仿宋"/>
                <w:b/>
                <w:sz w:val="24"/>
                <w:szCs w:val="24"/>
                <w:lang w:val="en-US"/>
              </w:rPr>
              <w:t>韩营</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823</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3292</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446</w:t>
            </w:r>
          </w:p>
        </w:tc>
        <w:tc>
          <w:tcPr>
            <w:tcW w:w="1972" w:type="dxa"/>
          </w:tcPr>
          <w:p>
            <w:pPr>
              <w:spacing w:before="222"/>
              <w:jc w:val="center"/>
              <w:rPr>
                <w:rFonts w:ascii="仿宋" w:eastAsia="仿宋"/>
                <w:b/>
                <w:sz w:val="24"/>
                <w:szCs w:val="24"/>
                <w:lang w:val="en-US"/>
              </w:rPr>
            </w:pPr>
            <w:r>
              <w:rPr>
                <w:rFonts w:hint="eastAsia" w:ascii="仿宋" w:eastAsia="仿宋"/>
                <w:b/>
                <w:sz w:val="24"/>
                <w:szCs w:val="24"/>
                <w:lang w:val="en-US"/>
              </w:rPr>
              <w:t>1342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trPr>
        <w:tc>
          <w:tcPr>
            <w:tcW w:w="1359" w:type="dxa"/>
          </w:tcPr>
          <w:p>
            <w:pPr>
              <w:spacing w:before="222"/>
              <w:jc w:val="center"/>
              <w:rPr>
                <w:rFonts w:ascii="仿宋" w:eastAsia="仿宋"/>
                <w:b/>
                <w:sz w:val="24"/>
                <w:szCs w:val="24"/>
                <w:lang w:val="en-US"/>
              </w:rPr>
            </w:pPr>
            <w:r>
              <w:rPr>
                <w:rFonts w:hint="eastAsia" w:ascii="仿宋" w:eastAsia="仿宋"/>
                <w:b/>
                <w:sz w:val="24"/>
                <w:szCs w:val="24"/>
                <w:lang w:val="en-US"/>
              </w:rPr>
              <w:t>合计</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4134</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16674</w:t>
            </w:r>
          </w:p>
        </w:tc>
        <w:tc>
          <w:tcPr>
            <w:tcW w:w="1971" w:type="dxa"/>
          </w:tcPr>
          <w:p>
            <w:pPr>
              <w:spacing w:before="222"/>
              <w:jc w:val="center"/>
              <w:rPr>
                <w:rFonts w:ascii="仿宋" w:eastAsia="仿宋"/>
                <w:b/>
                <w:sz w:val="24"/>
                <w:szCs w:val="24"/>
                <w:lang w:val="en-US"/>
              </w:rPr>
            </w:pPr>
            <w:r>
              <w:rPr>
                <w:rFonts w:hint="eastAsia" w:ascii="仿宋" w:eastAsia="仿宋"/>
                <w:b/>
                <w:sz w:val="24"/>
                <w:szCs w:val="24"/>
                <w:lang w:val="en-US"/>
              </w:rPr>
              <w:t>1258</w:t>
            </w:r>
          </w:p>
        </w:tc>
        <w:tc>
          <w:tcPr>
            <w:tcW w:w="1972" w:type="dxa"/>
          </w:tcPr>
          <w:p>
            <w:pPr>
              <w:spacing w:before="222"/>
              <w:jc w:val="center"/>
              <w:rPr>
                <w:rFonts w:ascii="仿宋" w:eastAsia="仿宋"/>
                <w:b/>
                <w:sz w:val="24"/>
                <w:szCs w:val="24"/>
                <w:lang w:val="en-US"/>
              </w:rPr>
            </w:pPr>
            <w:r>
              <w:rPr>
                <w:rFonts w:hint="eastAsia" w:ascii="仿宋" w:eastAsia="仿宋"/>
                <w:b/>
                <w:sz w:val="24"/>
                <w:szCs w:val="24"/>
                <w:lang w:val="en-US"/>
              </w:rPr>
              <w:t>3975</w:t>
            </w:r>
          </w:p>
        </w:tc>
      </w:tr>
    </w:tbl>
    <w:p>
      <w:pPr>
        <w:spacing w:line="360" w:lineRule="auto"/>
        <w:ind w:left="220" w:leftChars="100" w:right="440" w:rightChars="200" w:firstLine="482" w:firstLineChars="200"/>
        <w:rPr>
          <w:rFonts w:ascii="仿宋" w:eastAsia="仿宋"/>
          <w:b/>
          <w:sz w:val="24"/>
          <w:szCs w:val="24"/>
        </w:rPr>
      </w:pPr>
      <w:r>
        <w:rPr>
          <w:rFonts w:hint="eastAsia" w:ascii="仿宋" w:eastAsia="仿宋"/>
          <w:b/>
          <w:sz w:val="24"/>
          <w:szCs w:val="24"/>
        </w:rPr>
        <w:t>共计: 5392 户; 20649人。注:单庄居委会人口已整体搬迁、许寨居委会已进入社区、杨脑居委会太昊路以北已拆迁(涉及354户1489人)不在此次统计范围。</w:t>
      </w:r>
    </w:p>
    <w:p>
      <w:pPr>
        <w:spacing w:line="360" w:lineRule="auto"/>
        <w:ind w:left="220" w:leftChars="100" w:right="440" w:rightChars="200" w:firstLine="482" w:firstLineChars="200"/>
        <w:rPr>
          <w:rFonts w:ascii="仿宋" w:eastAsia="仿宋"/>
          <w:b/>
          <w:sz w:val="24"/>
          <w:szCs w:val="24"/>
        </w:rPr>
      </w:pPr>
      <w:r>
        <w:rPr>
          <w:rFonts w:hint="eastAsia" w:ascii="仿宋" w:eastAsia="仿宋"/>
          <w:b/>
          <w:sz w:val="24"/>
          <w:szCs w:val="24"/>
        </w:rPr>
        <w:t>毛楼村有381户，常住人口1300人，六里庄有268户，常住人口1100人。合计: 649户，2400人。(现毛楼村已拆迁，有600人居住六里庄，其余700人住别处)。毛楼居委会现有常住人口1700人。</w:t>
      </w:r>
    </w:p>
    <w:p>
      <w:pPr>
        <w:spacing w:before="222"/>
        <w:ind w:left="960"/>
        <w:rPr>
          <w:rFonts w:ascii="仿宋" w:eastAsia="仿宋"/>
          <w:b/>
          <w:sz w:val="24"/>
          <w:szCs w:val="24"/>
        </w:rPr>
      </w:pPr>
    </w:p>
    <w:p>
      <w:pPr>
        <w:spacing w:before="222"/>
        <w:ind w:left="960"/>
        <w:rPr>
          <w:rFonts w:ascii="仿宋" w:eastAsia="仿宋"/>
          <w:b/>
          <w:sz w:val="24"/>
          <w:szCs w:val="24"/>
        </w:rPr>
      </w:pPr>
      <w:r>
        <w:rPr>
          <w:rFonts w:hint="eastAsia" w:ascii="仿宋" w:eastAsia="仿宋"/>
          <w:b/>
          <w:sz w:val="24"/>
          <w:szCs w:val="24"/>
        </w:rPr>
        <w:t xml:space="preserve">附件 </w:t>
      </w:r>
      <w:r>
        <w:rPr>
          <w:rFonts w:hint="eastAsia" w:ascii="Times New Roman"/>
          <w:b/>
          <w:sz w:val="24"/>
          <w:szCs w:val="24"/>
          <w:lang w:val="en-US"/>
        </w:rPr>
        <w:t>2</w:t>
      </w:r>
      <w:r>
        <w:rPr>
          <w:rFonts w:hint="eastAsia" w:ascii="仿宋" w:eastAsia="仿宋"/>
          <w:b/>
          <w:sz w:val="24"/>
          <w:szCs w:val="24"/>
        </w:rPr>
        <w:t>：二标段</w:t>
      </w:r>
    </w:p>
    <w:p>
      <w:pPr>
        <w:spacing w:before="222"/>
        <w:ind w:left="960"/>
        <w:rPr>
          <w:rFonts w:ascii="仿宋" w:eastAsia="仿宋"/>
          <w:b/>
          <w:sz w:val="24"/>
          <w:szCs w:val="24"/>
        </w:rPr>
      </w:pPr>
      <w:r>
        <w:rPr>
          <w:rFonts w:hint="eastAsia" w:ascii="仿宋" w:eastAsia="仿宋"/>
          <w:b/>
          <w:sz w:val="24"/>
          <w:szCs w:val="24"/>
          <w:lang w:val="en-US"/>
        </w:rPr>
        <w:t xml:space="preserve"> 淮河路办事处各居委会数据统计表</w:t>
      </w:r>
    </w:p>
    <w:tbl>
      <w:tblPr>
        <w:tblStyle w:val="16"/>
        <w:tblW w:w="94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1895"/>
        <w:gridCol w:w="1895"/>
        <w:gridCol w:w="1895"/>
        <w:gridCol w:w="18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居委会</w:t>
            </w:r>
          </w:p>
        </w:tc>
        <w:tc>
          <w:tcPr>
            <w:tcW w:w="1895" w:type="dxa"/>
          </w:tcPr>
          <w:p>
            <w:pPr>
              <w:spacing w:before="222"/>
              <w:jc w:val="center"/>
              <w:rPr>
                <w:rFonts w:ascii="仿宋" w:eastAsia="仿宋"/>
                <w:b/>
                <w:sz w:val="24"/>
                <w:szCs w:val="24"/>
              </w:rPr>
            </w:pPr>
            <w:r>
              <w:rPr>
                <w:rFonts w:hint="eastAsia" w:ascii="仿宋" w:eastAsia="仿宋"/>
                <w:b/>
                <w:sz w:val="24"/>
                <w:szCs w:val="24"/>
              </w:rPr>
              <w:t>户数</w:t>
            </w:r>
          </w:p>
        </w:tc>
        <w:tc>
          <w:tcPr>
            <w:tcW w:w="1895" w:type="dxa"/>
          </w:tcPr>
          <w:p>
            <w:pPr>
              <w:spacing w:before="222"/>
              <w:jc w:val="center"/>
              <w:rPr>
                <w:rFonts w:ascii="仿宋" w:eastAsia="仿宋"/>
                <w:b/>
                <w:sz w:val="24"/>
                <w:szCs w:val="24"/>
              </w:rPr>
            </w:pPr>
            <w:r>
              <w:rPr>
                <w:rFonts w:hint="eastAsia" w:ascii="仿宋" w:eastAsia="仿宋"/>
                <w:b/>
                <w:sz w:val="24"/>
                <w:szCs w:val="24"/>
              </w:rPr>
              <w:t>常住人口</w:t>
            </w:r>
          </w:p>
        </w:tc>
        <w:tc>
          <w:tcPr>
            <w:tcW w:w="1895" w:type="dxa"/>
          </w:tcPr>
          <w:p>
            <w:pPr>
              <w:spacing w:before="222"/>
              <w:jc w:val="center"/>
              <w:rPr>
                <w:rFonts w:ascii="仿宋" w:eastAsia="仿宋"/>
                <w:b/>
                <w:sz w:val="24"/>
                <w:szCs w:val="24"/>
              </w:rPr>
            </w:pPr>
            <w:r>
              <w:rPr>
                <w:rFonts w:hint="eastAsia" w:ascii="仿宋" w:eastAsia="仿宋"/>
                <w:b/>
                <w:sz w:val="24"/>
                <w:szCs w:val="24"/>
              </w:rPr>
              <w:t>外来人口</w:t>
            </w:r>
          </w:p>
        </w:tc>
        <w:tc>
          <w:tcPr>
            <w:tcW w:w="1896" w:type="dxa"/>
          </w:tcPr>
          <w:p>
            <w:pPr>
              <w:spacing w:before="222"/>
              <w:jc w:val="center"/>
              <w:rPr>
                <w:rFonts w:ascii="仿宋" w:eastAsia="仿宋"/>
                <w:b/>
                <w:sz w:val="24"/>
                <w:szCs w:val="24"/>
              </w:rPr>
            </w:pPr>
            <w:r>
              <w:rPr>
                <w:rFonts w:hint="eastAsia" w:ascii="仿宋" w:eastAsia="仿宋"/>
                <w:b/>
                <w:sz w:val="24"/>
                <w:szCs w:val="24"/>
              </w:rPr>
              <w:t>合计总人口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康楼</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410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1400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850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2250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徐庄</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500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1768</w:t>
            </w:r>
          </w:p>
        </w:tc>
        <w:tc>
          <w:tcPr>
            <w:tcW w:w="1895" w:type="dxa"/>
          </w:tcPr>
          <w:p>
            <w:pPr>
              <w:spacing w:before="222"/>
              <w:jc w:val="center"/>
              <w:rPr>
                <w:rFonts w:ascii="仿宋" w:eastAsia="仿宋"/>
                <w:b/>
                <w:sz w:val="24"/>
                <w:szCs w:val="24"/>
              </w:rPr>
            </w:pPr>
            <w:r>
              <w:rPr>
                <w:rFonts w:hint="eastAsia" w:ascii="仿宋" w:eastAsia="仿宋"/>
                <w:b/>
                <w:sz w:val="24"/>
                <w:szCs w:val="24"/>
                <w:lang w:val="en-US"/>
              </w:rPr>
              <w:t>226</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1994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1895" w:type="dxa"/>
            <w:vMerge w:val="restart"/>
          </w:tcPr>
          <w:p>
            <w:pPr>
              <w:spacing w:before="222"/>
              <w:jc w:val="center"/>
              <w:rPr>
                <w:rFonts w:ascii="仿宋" w:eastAsia="仿宋"/>
                <w:b/>
                <w:sz w:val="24"/>
                <w:szCs w:val="24"/>
              </w:rPr>
            </w:pPr>
            <w:r>
              <w:rPr>
                <w:rFonts w:hint="eastAsia" w:ascii="仿宋" w:eastAsia="仿宋"/>
                <w:b/>
                <w:sz w:val="24"/>
                <w:szCs w:val="24"/>
              </w:rPr>
              <w:t>孟营</w:t>
            </w:r>
          </w:p>
        </w:tc>
        <w:tc>
          <w:tcPr>
            <w:tcW w:w="1895" w:type="dxa"/>
            <w:vMerge w:val="restart"/>
          </w:tcPr>
          <w:p>
            <w:pPr>
              <w:spacing w:before="222"/>
              <w:jc w:val="center"/>
              <w:rPr>
                <w:rFonts w:ascii="仿宋" w:eastAsia="仿宋"/>
                <w:b/>
                <w:sz w:val="24"/>
                <w:szCs w:val="24"/>
                <w:lang w:val="en-US"/>
              </w:rPr>
            </w:pPr>
            <w:r>
              <w:rPr>
                <w:rFonts w:hint="eastAsia" w:ascii="仿宋" w:eastAsia="仿宋"/>
                <w:b/>
                <w:sz w:val="24"/>
                <w:szCs w:val="24"/>
                <w:lang w:val="en-US"/>
              </w:rPr>
              <w:t>835</w:t>
            </w:r>
          </w:p>
        </w:tc>
        <w:tc>
          <w:tcPr>
            <w:tcW w:w="1895" w:type="dxa"/>
            <w:vMerge w:val="restart"/>
          </w:tcPr>
          <w:p>
            <w:pPr>
              <w:spacing w:before="222"/>
              <w:jc w:val="center"/>
              <w:rPr>
                <w:rFonts w:ascii="仿宋" w:eastAsia="仿宋"/>
                <w:b/>
                <w:sz w:val="24"/>
                <w:szCs w:val="24"/>
                <w:lang w:val="en-US"/>
              </w:rPr>
            </w:pPr>
            <w:r>
              <w:rPr>
                <w:rFonts w:hint="eastAsia" w:ascii="仿宋" w:eastAsia="仿宋"/>
                <w:b/>
                <w:sz w:val="24"/>
                <w:szCs w:val="24"/>
                <w:lang w:val="en-US"/>
              </w:rPr>
              <w:t>1600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850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2450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1895" w:type="dxa"/>
            <w:vMerge w:val="continue"/>
          </w:tcPr>
          <w:p>
            <w:pPr>
              <w:spacing w:before="222"/>
              <w:jc w:val="center"/>
              <w:rPr>
                <w:rFonts w:ascii="仿宋" w:eastAsia="仿宋"/>
                <w:b/>
                <w:sz w:val="24"/>
                <w:szCs w:val="24"/>
              </w:rPr>
            </w:pPr>
          </w:p>
        </w:tc>
        <w:tc>
          <w:tcPr>
            <w:tcW w:w="1895" w:type="dxa"/>
            <w:vMerge w:val="continue"/>
          </w:tcPr>
          <w:p>
            <w:pPr>
              <w:spacing w:before="222"/>
              <w:jc w:val="center"/>
              <w:rPr>
                <w:rFonts w:ascii="仿宋" w:eastAsia="仿宋"/>
                <w:b/>
                <w:sz w:val="24"/>
                <w:szCs w:val="24"/>
                <w:lang w:val="en-US"/>
              </w:rPr>
            </w:pPr>
          </w:p>
        </w:tc>
        <w:tc>
          <w:tcPr>
            <w:tcW w:w="1895" w:type="dxa"/>
            <w:vMerge w:val="continue"/>
          </w:tcPr>
          <w:p>
            <w:pPr>
              <w:spacing w:before="222"/>
              <w:jc w:val="center"/>
              <w:rPr>
                <w:rFonts w:ascii="仿宋" w:eastAsia="仿宋"/>
                <w:b/>
                <w:sz w:val="24"/>
                <w:szCs w:val="24"/>
                <w:lang w:val="en-US"/>
              </w:rPr>
            </w:pP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200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黄滩</w:t>
            </w:r>
          </w:p>
        </w:tc>
        <w:tc>
          <w:tcPr>
            <w:tcW w:w="1895" w:type="dxa"/>
          </w:tcPr>
          <w:p>
            <w:pPr>
              <w:spacing w:before="222"/>
              <w:jc w:val="center"/>
              <w:rPr>
                <w:rFonts w:ascii="仿宋" w:eastAsia="仿宋"/>
                <w:b/>
                <w:sz w:val="24"/>
                <w:szCs w:val="24"/>
              </w:rPr>
            </w:pP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60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郑洼</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254</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860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860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牛滩</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10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30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刘新庄</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850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3200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350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3550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姚滩</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938</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3118</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20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3183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南徐</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700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2800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200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路庄</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850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3183</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220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3403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赵寨</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480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2175</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370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2545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麦仁店</w:t>
            </w:r>
          </w:p>
          <w:p>
            <w:pPr>
              <w:spacing w:before="222"/>
              <w:jc w:val="both"/>
              <w:rPr>
                <w:rFonts w:ascii="仿宋" w:eastAsia="仿宋"/>
                <w:b/>
                <w:sz w:val="24"/>
                <w:szCs w:val="24"/>
              </w:rPr>
            </w:pP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30</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92</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0</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1" w:hRule="atLeast"/>
          <w:jc w:val="center"/>
        </w:trPr>
        <w:tc>
          <w:tcPr>
            <w:tcW w:w="1895" w:type="dxa"/>
          </w:tcPr>
          <w:p>
            <w:pPr>
              <w:spacing w:before="222"/>
              <w:jc w:val="center"/>
              <w:rPr>
                <w:rFonts w:ascii="仿宋" w:eastAsia="仿宋"/>
                <w:b/>
                <w:sz w:val="24"/>
                <w:szCs w:val="24"/>
              </w:rPr>
            </w:pPr>
            <w:r>
              <w:rPr>
                <w:rFonts w:hint="eastAsia" w:ascii="仿宋" w:eastAsia="仿宋"/>
                <w:b/>
                <w:sz w:val="24"/>
                <w:szCs w:val="24"/>
              </w:rPr>
              <w:t>合计</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5857</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20226</w:t>
            </w:r>
          </w:p>
        </w:tc>
        <w:tc>
          <w:tcPr>
            <w:tcW w:w="1895" w:type="dxa"/>
          </w:tcPr>
          <w:p>
            <w:pPr>
              <w:spacing w:before="222"/>
              <w:jc w:val="center"/>
              <w:rPr>
                <w:rFonts w:ascii="仿宋" w:eastAsia="仿宋"/>
                <w:b/>
                <w:sz w:val="24"/>
                <w:szCs w:val="24"/>
                <w:lang w:val="en-US"/>
              </w:rPr>
            </w:pPr>
            <w:r>
              <w:rPr>
                <w:rFonts w:hint="eastAsia" w:ascii="仿宋" w:eastAsia="仿宋"/>
                <w:b/>
                <w:sz w:val="24"/>
                <w:szCs w:val="24"/>
                <w:lang w:val="en-US"/>
              </w:rPr>
              <w:t>3346</w:t>
            </w:r>
          </w:p>
        </w:tc>
        <w:tc>
          <w:tcPr>
            <w:tcW w:w="1896" w:type="dxa"/>
          </w:tcPr>
          <w:p>
            <w:pPr>
              <w:spacing w:before="222"/>
              <w:jc w:val="center"/>
              <w:rPr>
                <w:rFonts w:ascii="仿宋" w:eastAsia="仿宋"/>
                <w:b/>
                <w:sz w:val="24"/>
                <w:szCs w:val="24"/>
                <w:lang w:val="en-US"/>
              </w:rPr>
            </w:pPr>
            <w:r>
              <w:rPr>
                <w:rFonts w:hint="eastAsia" w:ascii="仿宋" w:eastAsia="仿宋"/>
                <w:b/>
                <w:sz w:val="24"/>
                <w:szCs w:val="24"/>
                <w:lang w:val="en-US"/>
              </w:rPr>
              <w:t>23572</w:t>
            </w:r>
          </w:p>
        </w:tc>
      </w:tr>
    </w:tbl>
    <w:p>
      <w:pPr>
        <w:adjustRightInd w:val="0"/>
        <w:snapToGrid w:val="0"/>
        <w:spacing w:before="222"/>
        <w:rPr>
          <w:rFonts w:hint="eastAsia" w:ascii="仿宋" w:eastAsia="仿宋"/>
          <w:b/>
          <w:sz w:val="32"/>
        </w:rPr>
      </w:pPr>
      <w:r>
        <w:rPr>
          <w:rFonts w:ascii="仿宋" w:eastAsia="仿宋"/>
          <w:b/>
          <w:sz w:val="32"/>
        </w:rPr>
        <w:t>二</w:t>
      </w:r>
      <w:r>
        <w:rPr>
          <w:rFonts w:hint="eastAsia" w:ascii="仿宋" w:eastAsia="仿宋"/>
          <w:b/>
          <w:sz w:val="32"/>
        </w:rPr>
        <w:t>、</w:t>
      </w:r>
      <w:r>
        <w:rPr>
          <w:rFonts w:ascii="仿宋" w:eastAsia="仿宋"/>
          <w:b/>
          <w:sz w:val="32"/>
        </w:rPr>
        <w:t>服务</w:t>
      </w:r>
      <w:r>
        <w:rPr>
          <w:rFonts w:hint="eastAsia" w:ascii="仿宋" w:eastAsia="仿宋"/>
          <w:b/>
          <w:sz w:val="32"/>
        </w:rPr>
        <w:t>内容</w:t>
      </w:r>
    </w:p>
    <w:p>
      <w:pPr>
        <w:adjustRightInd w:val="0"/>
        <w:snapToGrid w:val="0"/>
        <w:spacing w:line="360" w:lineRule="auto"/>
        <w:ind w:firstLine="482" w:firstLineChars="200"/>
        <w:jc w:val="both"/>
        <w:rPr>
          <w:b/>
          <w:sz w:val="24"/>
          <w:szCs w:val="24"/>
        </w:rPr>
      </w:pPr>
      <w:r>
        <w:rPr>
          <w:rFonts w:hint="eastAsia"/>
          <w:b/>
          <w:sz w:val="24"/>
          <w:szCs w:val="24"/>
        </w:rPr>
        <w:t xml:space="preserve">1、管理地点 </w:t>
      </w:r>
    </w:p>
    <w:p>
      <w:pPr>
        <w:adjustRightInd w:val="0"/>
        <w:snapToGrid w:val="0"/>
        <w:spacing w:line="360" w:lineRule="auto"/>
        <w:ind w:firstLine="480" w:firstLineChars="200"/>
        <w:jc w:val="both"/>
        <w:rPr>
          <w:sz w:val="24"/>
          <w:szCs w:val="24"/>
        </w:rPr>
      </w:pPr>
      <w:r>
        <w:rPr>
          <w:rFonts w:hint="eastAsia"/>
          <w:sz w:val="24"/>
          <w:szCs w:val="24"/>
          <w:lang w:val="en-US"/>
        </w:rPr>
        <w:t>1.1</w:t>
      </w:r>
      <w:r>
        <w:rPr>
          <w:rFonts w:hint="eastAsia"/>
          <w:sz w:val="24"/>
          <w:szCs w:val="24"/>
        </w:rPr>
        <w:t xml:space="preserve"> 一标段：周口经济开发区太昊路办事处各居委会（杨脑、陈营、艾营、杨井沿、康庄、韩营、毛楼）</w:t>
      </w:r>
    </w:p>
    <w:p>
      <w:pPr>
        <w:adjustRightInd w:val="0"/>
        <w:snapToGrid w:val="0"/>
        <w:spacing w:line="360" w:lineRule="auto"/>
        <w:ind w:firstLine="480" w:firstLineChars="200"/>
        <w:jc w:val="both"/>
        <w:rPr>
          <w:sz w:val="24"/>
          <w:szCs w:val="24"/>
        </w:rPr>
      </w:pPr>
      <w:r>
        <w:rPr>
          <w:rFonts w:hint="eastAsia"/>
          <w:sz w:val="24"/>
          <w:szCs w:val="24"/>
          <w:lang w:val="en-US"/>
        </w:rPr>
        <w:t xml:space="preserve">1.2 </w:t>
      </w:r>
      <w:r>
        <w:rPr>
          <w:rFonts w:hint="eastAsia"/>
          <w:sz w:val="24"/>
          <w:szCs w:val="24"/>
        </w:rPr>
        <w:t>二标段：淮海路办事处各居委会（康楼、徐庄、孟营、黄滩、郑洼、牛滩、刘新庄、姚滩、南徐、路庄、赵寨、麦仁店）</w:t>
      </w:r>
    </w:p>
    <w:p>
      <w:pPr>
        <w:adjustRightInd w:val="0"/>
        <w:snapToGrid w:val="0"/>
        <w:spacing w:line="360" w:lineRule="auto"/>
        <w:ind w:firstLine="482" w:firstLineChars="200"/>
        <w:jc w:val="both"/>
        <w:rPr>
          <w:b/>
          <w:sz w:val="24"/>
          <w:szCs w:val="24"/>
        </w:rPr>
      </w:pPr>
      <w:r>
        <w:rPr>
          <w:rFonts w:hint="eastAsia"/>
          <w:b/>
          <w:sz w:val="24"/>
          <w:szCs w:val="24"/>
        </w:rPr>
        <w:t>2、委托服务项目</w:t>
      </w:r>
    </w:p>
    <w:p>
      <w:pPr>
        <w:adjustRightInd w:val="0"/>
        <w:snapToGrid w:val="0"/>
        <w:spacing w:line="360" w:lineRule="auto"/>
        <w:ind w:firstLine="480" w:firstLineChars="200"/>
        <w:jc w:val="both"/>
        <w:rPr>
          <w:sz w:val="24"/>
          <w:szCs w:val="24"/>
        </w:rPr>
      </w:pPr>
      <w:r>
        <w:rPr>
          <w:rFonts w:hint="eastAsia"/>
          <w:sz w:val="24"/>
          <w:szCs w:val="24"/>
        </w:rPr>
        <w:t>2.1日常保洁和垃圾清运：居委会公共区域、道路、下水管道、地漏疏通；绿地杂草卫生、杂物清除及垃圾清运；</w:t>
      </w:r>
    </w:p>
    <w:p>
      <w:pPr>
        <w:adjustRightInd w:val="0"/>
        <w:snapToGrid w:val="0"/>
        <w:spacing w:line="360" w:lineRule="auto"/>
        <w:ind w:firstLine="480" w:firstLineChars="200"/>
        <w:jc w:val="both"/>
        <w:rPr>
          <w:sz w:val="24"/>
          <w:szCs w:val="24"/>
        </w:rPr>
      </w:pPr>
      <w:r>
        <w:rPr>
          <w:rFonts w:hint="eastAsia"/>
          <w:sz w:val="24"/>
          <w:szCs w:val="24"/>
        </w:rPr>
        <w:t>2.</w:t>
      </w:r>
      <w:r>
        <w:rPr>
          <w:rFonts w:hint="eastAsia"/>
          <w:sz w:val="24"/>
          <w:szCs w:val="24"/>
          <w:lang w:val="en-US"/>
        </w:rPr>
        <w:t>2</w:t>
      </w:r>
      <w:r>
        <w:rPr>
          <w:rFonts w:hint="eastAsia"/>
          <w:sz w:val="24"/>
          <w:szCs w:val="24"/>
        </w:rPr>
        <w:t>服务时间：一班倒，早上七点之前所有村中道路普扫结束，垃圾收集转运结束，环卫工人转为巡回保洁，十一点下班，下午两点半上班到六点下班。</w:t>
      </w:r>
    </w:p>
    <w:p>
      <w:pPr>
        <w:adjustRightInd w:val="0"/>
        <w:snapToGrid w:val="0"/>
        <w:spacing w:line="360" w:lineRule="auto"/>
        <w:ind w:firstLine="482" w:firstLineChars="200"/>
        <w:jc w:val="both"/>
        <w:rPr>
          <w:b/>
          <w:sz w:val="24"/>
          <w:szCs w:val="24"/>
        </w:rPr>
      </w:pPr>
      <w:r>
        <w:rPr>
          <w:rFonts w:hint="eastAsia"/>
          <w:b/>
          <w:sz w:val="24"/>
          <w:szCs w:val="24"/>
        </w:rPr>
        <w:t>3、工作要求</w:t>
      </w:r>
    </w:p>
    <w:p>
      <w:pPr>
        <w:adjustRightInd w:val="0"/>
        <w:snapToGrid w:val="0"/>
        <w:spacing w:line="360" w:lineRule="auto"/>
        <w:ind w:firstLine="480" w:firstLineChars="200"/>
        <w:jc w:val="both"/>
        <w:rPr>
          <w:sz w:val="24"/>
          <w:szCs w:val="24"/>
        </w:rPr>
      </w:pPr>
      <w:r>
        <w:rPr>
          <w:rFonts w:hint="eastAsia"/>
          <w:sz w:val="24"/>
          <w:szCs w:val="24"/>
          <w:lang w:val="en-US"/>
        </w:rPr>
        <w:t>3.1</w:t>
      </w:r>
      <w:r>
        <w:rPr>
          <w:rFonts w:hint="eastAsia"/>
          <w:sz w:val="24"/>
          <w:szCs w:val="24"/>
        </w:rPr>
        <w:t>在岗人员必须加强市容环境卫生法律知识的学习，爱岗敬业，服从工作安排，严格劳动纪律，努力提高劳动技能，按职能职责认真全面完成自己的工作任务。</w:t>
      </w:r>
    </w:p>
    <w:p>
      <w:pPr>
        <w:adjustRightInd w:val="0"/>
        <w:snapToGrid w:val="0"/>
        <w:spacing w:line="360" w:lineRule="auto"/>
        <w:ind w:firstLine="480" w:firstLineChars="200"/>
        <w:jc w:val="both"/>
        <w:rPr>
          <w:sz w:val="24"/>
          <w:szCs w:val="24"/>
        </w:rPr>
      </w:pPr>
      <w:r>
        <w:rPr>
          <w:rFonts w:hint="eastAsia"/>
          <w:sz w:val="24"/>
          <w:szCs w:val="24"/>
          <w:lang w:val="en-US"/>
        </w:rPr>
        <w:t>3.2</w:t>
      </w:r>
      <w:r>
        <w:rPr>
          <w:rFonts w:hint="eastAsia"/>
          <w:sz w:val="24"/>
          <w:szCs w:val="24"/>
        </w:rPr>
        <w:t>在岗时间必须服从管理，严格遵守单位的各项规章制度，工作时间严禁离岗从事与清扫保洁、管理无关的一切事情，严禁与过往行人及亲友长时间的交谈而影响清扫保洁工作。</w:t>
      </w:r>
    </w:p>
    <w:p>
      <w:pPr>
        <w:adjustRightInd w:val="0"/>
        <w:snapToGrid w:val="0"/>
        <w:spacing w:line="360" w:lineRule="auto"/>
        <w:ind w:firstLine="480" w:firstLineChars="200"/>
        <w:jc w:val="both"/>
        <w:rPr>
          <w:sz w:val="24"/>
          <w:szCs w:val="24"/>
        </w:rPr>
      </w:pPr>
      <w:r>
        <w:rPr>
          <w:rFonts w:hint="eastAsia"/>
          <w:sz w:val="24"/>
          <w:szCs w:val="24"/>
        </w:rPr>
        <w:t>3.</w:t>
      </w:r>
      <w:r>
        <w:rPr>
          <w:rFonts w:hint="eastAsia"/>
          <w:sz w:val="24"/>
          <w:szCs w:val="24"/>
          <w:lang w:val="en-US"/>
        </w:rPr>
        <w:t>3</w:t>
      </w:r>
      <w:r>
        <w:rPr>
          <w:rFonts w:hint="eastAsia"/>
          <w:sz w:val="24"/>
          <w:szCs w:val="24"/>
        </w:rPr>
        <w:t>坚</w:t>
      </w:r>
      <w:r>
        <w:rPr>
          <w:rFonts w:hint="eastAsia"/>
          <w:sz w:val="24"/>
          <w:szCs w:val="24"/>
          <w:lang w:val="en-US"/>
        </w:rPr>
        <w:t>持</w:t>
      </w:r>
      <w:r>
        <w:rPr>
          <w:rFonts w:hint="eastAsia"/>
          <w:sz w:val="24"/>
          <w:szCs w:val="24"/>
        </w:rPr>
        <w:t>安全生产和管理，上班时必须穿环卫标志服，上岗作业时，注意来往车辆，要确保人身安全。</w:t>
      </w:r>
    </w:p>
    <w:p>
      <w:pPr>
        <w:adjustRightInd w:val="0"/>
        <w:snapToGrid w:val="0"/>
        <w:spacing w:line="360" w:lineRule="auto"/>
        <w:ind w:firstLine="480" w:firstLineChars="200"/>
        <w:jc w:val="both"/>
        <w:rPr>
          <w:sz w:val="24"/>
          <w:szCs w:val="24"/>
        </w:rPr>
      </w:pPr>
      <w:r>
        <w:rPr>
          <w:rFonts w:hint="eastAsia"/>
          <w:sz w:val="24"/>
          <w:szCs w:val="24"/>
          <w:lang w:val="en-US"/>
        </w:rPr>
        <w:t>3.4</w:t>
      </w:r>
      <w:r>
        <w:rPr>
          <w:rFonts w:hint="eastAsia"/>
          <w:sz w:val="24"/>
          <w:szCs w:val="24"/>
        </w:rPr>
        <w:t>严格请销假制度，法定假日照常上班。</w:t>
      </w:r>
    </w:p>
    <w:p>
      <w:pPr>
        <w:adjustRightInd w:val="0"/>
        <w:snapToGrid w:val="0"/>
        <w:spacing w:line="360" w:lineRule="auto"/>
        <w:ind w:firstLine="480" w:firstLineChars="200"/>
        <w:jc w:val="both"/>
        <w:rPr>
          <w:sz w:val="24"/>
          <w:szCs w:val="24"/>
        </w:rPr>
      </w:pPr>
      <w:r>
        <w:rPr>
          <w:rFonts w:hint="eastAsia"/>
          <w:sz w:val="24"/>
          <w:szCs w:val="24"/>
          <w:lang w:val="en-US"/>
        </w:rPr>
        <w:t>3.5</w:t>
      </w:r>
      <w:r>
        <w:rPr>
          <w:rFonts w:hint="eastAsia"/>
          <w:sz w:val="24"/>
          <w:szCs w:val="24"/>
        </w:rPr>
        <w:t>凡不服从管理和不按</w:t>
      </w:r>
      <w:r>
        <w:rPr>
          <w:rFonts w:hint="eastAsia"/>
          <w:sz w:val="24"/>
          <w:szCs w:val="24"/>
          <w:lang w:val="en-US"/>
        </w:rPr>
        <w:t>作息</w:t>
      </w:r>
      <w:r>
        <w:rPr>
          <w:rFonts w:hint="eastAsia"/>
          <w:sz w:val="24"/>
          <w:szCs w:val="24"/>
        </w:rPr>
        <w:t>时间上下班，所管辖路段达不到</w:t>
      </w:r>
      <w:r>
        <w:rPr>
          <w:rFonts w:hint="eastAsia"/>
          <w:sz w:val="24"/>
          <w:szCs w:val="24"/>
          <w:lang w:val="en-US"/>
        </w:rPr>
        <w:t>村</w:t>
      </w:r>
      <w:r>
        <w:rPr>
          <w:rFonts w:hint="eastAsia"/>
          <w:sz w:val="24"/>
          <w:szCs w:val="24"/>
        </w:rPr>
        <w:t>容环境卫生清扫保洁要求的，经多次批评教育仍不改正</w:t>
      </w:r>
      <w:r>
        <w:rPr>
          <w:rFonts w:hint="eastAsia"/>
          <w:sz w:val="24"/>
          <w:szCs w:val="24"/>
          <w:lang w:val="en-US"/>
        </w:rPr>
        <w:t>的</w:t>
      </w:r>
      <w:r>
        <w:rPr>
          <w:rFonts w:hint="eastAsia"/>
          <w:sz w:val="24"/>
          <w:szCs w:val="24"/>
        </w:rPr>
        <w:t>，解除劳</w:t>
      </w:r>
      <w:r>
        <w:rPr>
          <w:rFonts w:hint="eastAsia"/>
          <w:sz w:val="24"/>
          <w:szCs w:val="24"/>
          <w:lang w:val="en-US"/>
        </w:rPr>
        <w:t>务关系</w:t>
      </w:r>
      <w:r>
        <w:rPr>
          <w:rFonts w:hint="eastAsia"/>
          <w:sz w:val="24"/>
          <w:szCs w:val="24"/>
        </w:rPr>
        <w:t>。</w:t>
      </w:r>
    </w:p>
    <w:p>
      <w:pPr>
        <w:adjustRightInd w:val="0"/>
        <w:snapToGrid w:val="0"/>
        <w:spacing w:line="360" w:lineRule="auto"/>
        <w:ind w:firstLine="480" w:firstLineChars="200"/>
        <w:jc w:val="both"/>
        <w:rPr>
          <w:sz w:val="24"/>
          <w:szCs w:val="24"/>
        </w:rPr>
      </w:pPr>
      <w:r>
        <w:rPr>
          <w:rFonts w:hint="eastAsia"/>
          <w:sz w:val="24"/>
          <w:szCs w:val="24"/>
          <w:lang w:val="en-US"/>
        </w:rPr>
        <w:t>3.6</w:t>
      </w:r>
      <w:r>
        <w:rPr>
          <w:rFonts w:hint="eastAsia"/>
          <w:sz w:val="24"/>
          <w:szCs w:val="24"/>
        </w:rPr>
        <w:t>加强环卫清扫保洁、清运、管理的相互配合和信息联系。</w:t>
      </w:r>
    </w:p>
    <w:p>
      <w:pPr>
        <w:adjustRightInd w:val="0"/>
        <w:snapToGrid w:val="0"/>
        <w:spacing w:line="360" w:lineRule="auto"/>
        <w:ind w:firstLine="482" w:firstLineChars="200"/>
        <w:jc w:val="both"/>
        <w:rPr>
          <w:b/>
          <w:sz w:val="24"/>
          <w:szCs w:val="24"/>
          <w:lang w:val="en-US"/>
        </w:rPr>
      </w:pPr>
      <w:r>
        <w:rPr>
          <w:rFonts w:hint="eastAsia"/>
          <w:b/>
          <w:sz w:val="24"/>
          <w:szCs w:val="24"/>
          <w:lang w:val="en-US"/>
        </w:rPr>
        <w:t>4、工作职责</w:t>
      </w:r>
    </w:p>
    <w:p>
      <w:pPr>
        <w:adjustRightInd w:val="0"/>
        <w:snapToGrid w:val="0"/>
        <w:spacing w:line="360" w:lineRule="auto"/>
        <w:ind w:firstLine="480" w:firstLineChars="200"/>
        <w:jc w:val="both"/>
        <w:rPr>
          <w:sz w:val="24"/>
          <w:szCs w:val="24"/>
          <w:lang w:val="en-US"/>
        </w:rPr>
      </w:pPr>
      <w:r>
        <w:rPr>
          <w:rFonts w:hint="eastAsia"/>
          <w:sz w:val="24"/>
          <w:szCs w:val="24"/>
          <w:lang w:val="en-US"/>
        </w:rPr>
        <w:t>4.1负责对所有承包的街道路面、人行道进行清扫保洁，要求做到每天6:50分前对所在承包路段清扫结束，实行全日保洁至21:00时，质量要求做到“四无”、“四净”,即无砖瓦土石、无垃圾树叶、无果皮纸屑、无死角及堆积物，路面干净，路边侧沟干净，垃圾桶干净，路沿石、绿化带干净，杜绝各路段出现垃圾死角。</w:t>
      </w:r>
    </w:p>
    <w:p>
      <w:pPr>
        <w:adjustRightInd w:val="0"/>
        <w:snapToGrid w:val="0"/>
        <w:spacing w:line="360" w:lineRule="auto"/>
        <w:ind w:firstLine="480" w:firstLineChars="200"/>
        <w:jc w:val="both"/>
        <w:rPr>
          <w:sz w:val="24"/>
          <w:szCs w:val="24"/>
          <w:lang w:val="en-US"/>
        </w:rPr>
      </w:pPr>
      <w:r>
        <w:rPr>
          <w:rFonts w:hint="eastAsia"/>
          <w:sz w:val="24"/>
          <w:szCs w:val="24"/>
          <w:lang w:val="en-US"/>
        </w:rPr>
        <w:t>4.2负责清除绿化带内的果皮、纸屑、塑料袋等杂物。对所清扫来的垃圾必须倒入垃圾桶内。</w:t>
      </w:r>
    </w:p>
    <w:p>
      <w:pPr>
        <w:adjustRightInd w:val="0"/>
        <w:snapToGrid w:val="0"/>
        <w:spacing w:line="360" w:lineRule="auto"/>
        <w:ind w:firstLine="480" w:firstLineChars="200"/>
        <w:jc w:val="both"/>
        <w:rPr>
          <w:sz w:val="24"/>
          <w:szCs w:val="24"/>
          <w:lang w:val="en-US"/>
        </w:rPr>
      </w:pPr>
      <w:r>
        <w:rPr>
          <w:rFonts w:hint="eastAsia"/>
          <w:sz w:val="24"/>
          <w:szCs w:val="24"/>
          <w:lang w:val="en-US"/>
        </w:rPr>
        <w:t>4.3负责对所管辖路段垃圾桶的维护，常年保持外表干净整洁，垃圾桶摆放整齐、杜绝暴桶、焚烧和垃圾未入桶现象。</w:t>
      </w:r>
    </w:p>
    <w:p>
      <w:pPr>
        <w:adjustRightInd w:val="0"/>
        <w:snapToGrid w:val="0"/>
        <w:spacing w:line="360" w:lineRule="auto"/>
        <w:ind w:firstLine="480" w:firstLineChars="200"/>
        <w:jc w:val="both"/>
        <w:rPr>
          <w:sz w:val="24"/>
          <w:szCs w:val="24"/>
          <w:lang w:val="en-US"/>
        </w:rPr>
      </w:pPr>
      <w:r>
        <w:rPr>
          <w:rFonts w:hint="eastAsia"/>
          <w:sz w:val="24"/>
          <w:szCs w:val="24"/>
          <w:lang w:val="en-US"/>
        </w:rPr>
        <w:t>4.4每天扫地车、洒水车、道路养护车在具备条件的道路进行清扫、洒水、冲洗等作业，达到车过无扬尘。</w:t>
      </w:r>
    </w:p>
    <w:p>
      <w:pPr>
        <w:adjustRightInd w:val="0"/>
        <w:snapToGrid w:val="0"/>
        <w:spacing w:line="360" w:lineRule="auto"/>
        <w:ind w:firstLine="480" w:firstLineChars="200"/>
        <w:jc w:val="both"/>
        <w:rPr>
          <w:sz w:val="24"/>
          <w:szCs w:val="24"/>
          <w:lang w:val="en-US"/>
        </w:rPr>
      </w:pPr>
      <w:r>
        <w:rPr>
          <w:rFonts w:hint="eastAsia"/>
          <w:sz w:val="24"/>
          <w:szCs w:val="24"/>
          <w:lang w:val="en-US"/>
        </w:rPr>
        <w:t>4.5垃圾桶做到随满随清，垃圾桶无外溢、不堆积、收集干净，转运过程中不遗漏、不抛洒，转运到指定的垃圾处理场。保持车容、车貌干净整洁。</w:t>
      </w:r>
    </w:p>
    <w:p>
      <w:pPr>
        <w:adjustRightInd w:val="0"/>
        <w:snapToGrid w:val="0"/>
        <w:spacing w:before="222"/>
        <w:ind w:firstLine="480" w:firstLineChars="200"/>
        <w:rPr>
          <w:rFonts w:ascii="仿宋" w:eastAsia="仿宋"/>
          <w:b/>
          <w:sz w:val="32"/>
        </w:rPr>
      </w:pPr>
      <w:r>
        <w:rPr>
          <w:rFonts w:hint="eastAsia"/>
          <w:sz w:val="24"/>
          <w:szCs w:val="24"/>
          <w:lang w:val="en-US"/>
        </w:rPr>
        <w:t>4.6组织工人、车辆定期对房前、屋后、大小胡同、坑塘、暴露的地方进行全面清理。</w:t>
      </w:r>
    </w:p>
    <w:p>
      <w:pPr>
        <w:adjustRightInd w:val="0"/>
        <w:snapToGrid w:val="0"/>
        <w:spacing w:before="222"/>
        <w:ind w:left="960"/>
        <w:rPr>
          <w:rFonts w:ascii="仿宋" w:eastAsia="仿宋"/>
          <w:b/>
          <w:sz w:val="32"/>
        </w:rPr>
      </w:pPr>
    </w:p>
    <w:p>
      <w:pPr>
        <w:pStyle w:val="9"/>
        <w:spacing w:before="1"/>
        <w:rPr>
          <w:rFonts w:hint="eastAsia"/>
          <w:sz w:val="10"/>
        </w:rPr>
      </w:pPr>
      <w:bookmarkStart w:id="24" w:name="市区道路清扫保洁面积统计汇总表"/>
      <w:bookmarkEnd w:id="24"/>
    </w:p>
    <w:p>
      <w:pPr>
        <w:pStyle w:val="9"/>
        <w:spacing w:before="1"/>
        <w:rPr>
          <w:rFonts w:hint="eastAsia"/>
          <w:sz w:val="10"/>
        </w:rPr>
      </w:pPr>
    </w:p>
    <w:p>
      <w:pPr>
        <w:pStyle w:val="9"/>
        <w:spacing w:before="1"/>
        <w:rPr>
          <w:rFonts w:hint="eastAsia"/>
          <w:sz w:val="10"/>
        </w:rPr>
      </w:pPr>
    </w:p>
    <w:p>
      <w:pPr>
        <w:pStyle w:val="9"/>
        <w:spacing w:before="1"/>
        <w:rPr>
          <w:rFonts w:hint="eastAsia"/>
          <w:sz w:val="10"/>
        </w:rPr>
      </w:pPr>
    </w:p>
    <w:p>
      <w:pPr>
        <w:pStyle w:val="9"/>
        <w:spacing w:before="1"/>
        <w:rPr>
          <w:rFonts w:hint="eastAsia"/>
          <w:sz w:val="10"/>
        </w:rPr>
      </w:pPr>
    </w:p>
    <w:p>
      <w:pPr>
        <w:pStyle w:val="9"/>
        <w:spacing w:before="1"/>
        <w:rPr>
          <w:rFonts w:hint="eastAsia"/>
          <w:sz w:val="10"/>
        </w:rPr>
      </w:pPr>
    </w:p>
    <w:p>
      <w:pPr>
        <w:pStyle w:val="9"/>
        <w:spacing w:before="1"/>
        <w:rPr>
          <w:rFonts w:hint="eastAsia"/>
          <w:sz w:val="10"/>
        </w:rPr>
      </w:pPr>
    </w:p>
    <w:p>
      <w:pPr>
        <w:pStyle w:val="9"/>
        <w:spacing w:before="1"/>
        <w:rPr>
          <w:rFonts w:hint="eastAsia"/>
          <w:sz w:val="10"/>
        </w:rPr>
      </w:pPr>
    </w:p>
    <w:p>
      <w:pPr>
        <w:pStyle w:val="9"/>
        <w:spacing w:before="1"/>
        <w:rPr>
          <w:rFonts w:hint="eastAsia"/>
          <w:sz w:val="10"/>
        </w:rPr>
      </w:pPr>
    </w:p>
    <w:p>
      <w:pPr>
        <w:pStyle w:val="9"/>
        <w:spacing w:before="1"/>
        <w:rPr>
          <w:sz w:val="10"/>
        </w:rPr>
      </w:pPr>
    </w:p>
    <w:p>
      <w:pPr>
        <w:pStyle w:val="2"/>
        <w:tabs>
          <w:tab w:val="left" w:pos="4631"/>
        </w:tabs>
        <w:spacing w:before="54"/>
        <w:jc w:val="center"/>
      </w:pPr>
      <w:bookmarkStart w:id="25" w:name="_bookmark5"/>
      <w:bookmarkEnd w:id="25"/>
      <w:r>
        <w:t>第六章投标文件格式</w:t>
      </w:r>
    </w:p>
    <w:p>
      <w:pPr>
        <w:pStyle w:val="9"/>
        <w:rPr>
          <w:rFonts w:ascii="仿宋"/>
          <w:b/>
          <w:sz w:val="20"/>
        </w:rPr>
      </w:pPr>
    </w:p>
    <w:p>
      <w:pPr>
        <w:pStyle w:val="9"/>
        <w:rPr>
          <w:rFonts w:ascii="仿宋"/>
          <w:b/>
          <w:sz w:val="20"/>
        </w:rPr>
      </w:pPr>
    </w:p>
    <w:p>
      <w:pPr>
        <w:pStyle w:val="9"/>
        <w:spacing w:before="11"/>
        <w:rPr>
          <w:rFonts w:ascii="仿宋"/>
          <w:b/>
          <w:sz w:val="26"/>
        </w:rPr>
      </w:pPr>
    </w:p>
    <w:p>
      <w:pPr>
        <w:pStyle w:val="9"/>
        <w:rPr>
          <w:b/>
          <w:sz w:val="20"/>
        </w:rPr>
      </w:pPr>
      <w:r>
        <w:rPr>
          <w:rFonts w:hint="eastAsia"/>
          <w:lang w:val="en-US"/>
        </w:rPr>
        <w:t xml:space="preserve"> </w:t>
      </w:r>
    </w:p>
    <w:p>
      <w:pPr>
        <w:pStyle w:val="9"/>
        <w:rPr>
          <w:b/>
          <w:sz w:val="20"/>
        </w:rPr>
      </w:pPr>
    </w:p>
    <w:p>
      <w:pPr>
        <w:pStyle w:val="9"/>
        <w:rPr>
          <w:b/>
          <w:sz w:val="20"/>
        </w:rPr>
      </w:pPr>
    </w:p>
    <w:p>
      <w:pPr>
        <w:pStyle w:val="9"/>
        <w:spacing w:before="3"/>
        <w:rPr>
          <w:b/>
          <w:sz w:val="25"/>
        </w:rPr>
      </w:pPr>
    </w:p>
    <w:p>
      <w:pPr>
        <w:tabs>
          <w:tab w:val="left" w:pos="3252"/>
          <w:tab w:val="left" w:pos="5964"/>
        </w:tabs>
        <w:spacing w:before="61"/>
        <w:ind w:right="842"/>
        <w:jc w:val="center"/>
        <w:rPr>
          <w:b/>
          <w:sz w:val="36"/>
        </w:rPr>
      </w:pPr>
      <w:r>
        <w:rPr>
          <w:rFonts w:ascii="Times New Roman" w:eastAsia="Times New Roman"/>
          <w:b/>
          <w:sz w:val="36"/>
          <w:u w:val="single"/>
        </w:rPr>
        <w:t xml:space="preserve"> </w:t>
      </w:r>
      <w:r>
        <w:rPr>
          <w:rFonts w:ascii="Times New Roman" w:eastAsia="Times New Roman"/>
          <w:b/>
          <w:sz w:val="36"/>
          <w:u w:val="single"/>
        </w:rPr>
        <w:tab/>
      </w:r>
      <w:r>
        <w:rPr>
          <w:b/>
          <w:sz w:val="36"/>
        </w:rPr>
        <w:t>（项目名称）</w:t>
      </w:r>
      <w:r>
        <w:rPr>
          <w:b/>
          <w:sz w:val="36"/>
          <w:u w:val="single"/>
        </w:rPr>
        <w:t xml:space="preserve"> </w:t>
      </w:r>
      <w:r>
        <w:rPr>
          <w:b/>
          <w:sz w:val="36"/>
          <w:u w:val="single"/>
        </w:rPr>
        <w:tab/>
      </w:r>
      <w:r>
        <w:rPr>
          <w:b/>
          <w:sz w:val="36"/>
        </w:rPr>
        <w:t>标段</w:t>
      </w:r>
    </w:p>
    <w:p>
      <w:pPr>
        <w:pStyle w:val="9"/>
        <w:rPr>
          <w:b/>
          <w:sz w:val="40"/>
        </w:rPr>
      </w:pPr>
    </w:p>
    <w:p>
      <w:pPr>
        <w:pStyle w:val="9"/>
        <w:spacing w:before="11"/>
        <w:rPr>
          <w:b/>
          <w:sz w:val="28"/>
        </w:rPr>
      </w:pPr>
    </w:p>
    <w:p>
      <w:pPr>
        <w:tabs>
          <w:tab w:val="left" w:pos="1447"/>
          <w:tab w:val="left" w:pos="2891"/>
          <w:tab w:val="left" w:pos="4336"/>
        </w:tabs>
        <w:ind w:right="858"/>
        <w:jc w:val="center"/>
        <w:rPr>
          <w:b/>
          <w:sz w:val="72"/>
        </w:rPr>
      </w:pPr>
      <w:r>
        <w:rPr>
          <w:b/>
          <w:sz w:val="72"/>
        </w:rPr>
        <w:t>投</w:t>
      </w:r>
      <w:r>
        <w:rPr>
          <w:b/>
          <w:sz w:val="72"/>
        </w:rPr>
        <w:tab/>
      </w:r>
      <w:r>
        <w:rPr>
          <w:b/>
          <w:sz w:val="72"/>
        </w:rPr>
        <w:t>标</w:t>
      </w:r>
      <w:r>
        <w:rPr>
          <w:b/>
          <w:sz w:val="72"/>
        </w:rPr>
        <w:tab/>
      </w:r>
      <w:r>
        <w:rPr>
          <w:b/>
          <w:sz w:val="72"/>
        </w:rPr>
        <w:t>文</w:t>
      </w:r>
      <w:r>
        <w:rPr>
          <w:b/>
          <w:sz w:val="72"/>
        </w:rPr>
        <w:tab/>
      </w:r>
      <w:r>
        <w:rPr>
          <w:b/>
          <w:sz w:val="72"/>
        </w:rPr>
        <w:t>件</w:t>
      </w:r>
    </w:p>
    <w:p>
      <w:pPr>
        <w:pStyle w:val="9"/>
        <w:spacing w:before="8"/>
        <w:rPr>
          <w:b/>
          <w:sz w:val="79"/>
        </w:rPr>
      </w:pPr>
    </w:p>
    <w:p>
      <w:pPr>
        <w:pStyle w:val="7"/>
        <w:ind w:left="2959"/>
        <w:rPr>
          <w:rFonts w:ascii="宋体" w:eastAsia="宋体"/>
        </w:rPr>
      </w:pPr>
      <w:r>
        <w:rPr>
          <w:rFonts w:hint="eastAsia" w:ascii="宋体" w:eastAsia="宋体"/>
        </w:rPr>
        <w:t>招标编号：</w:t>
      </w:r>
    </w:p>
    <w:p>
      <w:pPr>
        <w:pStyle w:val="9"/>
        <w:rPr>
          <w:sz w:val="28"/>
        </w:rPr>
      </w:pPr>
    </w:p>
    <w:p>
      <w:pPr>
        <w:pStyle w:val="9"/>
        <w:rPr>
          <w:sz w:val="28"/>
        </w:rPr>
      </w:pPr>
    </w:p>
    <w:p>
      <w:pPr>
        <w:pStyle w:val="9"/>
        <w:rPr>
          <w:sz w:val="28"/>
        </w:rPr>
      </w:pPr>
    </w:p>
    <w:p>
      <w:pPr>
        <w:pStyle w:val="9"/>
        <w:rPr>
          <w:sz w:val="28"/>
        </w:rPr>
      </w:pPr>
    </w:p>
    <w:p>
      <w:pPr>
        <w:pStyle w:val="9"/>
        <w:rPr>
          <w:sz w:val="28"/>
        </w:rPr>
      </w:pPr>
    </w:p>
    <w:p>
      <w:pPr>
        <w:pStyle w:val="9"/>
        <w:rPr>
          <w:sz w:val="28"/>
        </w:rPr>
      </w:pPr>
    </w:p>
    <w:p>
      <w:pPr>
        <w:pStyle w:val="9"/>
        <w:rPr>
          <w:sz w:val="28"/>
        </w:rPr>
      </w:pPr>
    </w:p>
    <w:p>
      <w:pPr>
        <w:pStyle w:val="9"/>
        <w:rPr>
          <w:sz w:val="28"/>
        </w:rPr>
      </w:pPr>
    </w:p>
    <w:p>
      <w:pPr>
        <w:pStyle w:val="5"/>
        <w:tabs>
          <w:tab w:val="left" w:pos="4948"/>
        </w:tabs>
        <w:spacing w:before="221"/>
      </w:pPr>
      <w:r>
        <w:t>投标人名称：</w:t>
      </w:r>
      <w:r>
        <w:rPr>
          <w:u w:val="single"/>
        </w:rPr>
        <w:t xml:space="preserve"> </w:t>
      </w:r>
      <w:r>
        <w:rPr>
          <w:u w:val="single"/>
        </w:rPr>
        <w:tab/>
      </w:r>
      <w:r>
        <w:t>（盖单位公章）</w:t>
      </w:r>
    </w:p>
    <w:p>
      <w:pPr>
        <w:pStyle w:val="9"/>
        <w:spacing w:before="9"/>
        <w:rPr>
          <w:sz w:val="30"/>
        </w:rPr>
      </w:pPr>
    </w:p>
    <w:p>
      <w:pPr>
        <w:pStyle w:val="5"/>
        <w:tabs>
          <w:tab w:val="left" w:pos="5774"/>
        </w:tabs>
      </w:pPr>
      <w:r>
        <w:rPr>
          <w:rFonts w:hint="eastAsia"/>
          <w:lang w:val="en-US"/>
        </w:rPr>
        <w:t xml:space="preserve">   </w:t>
      </w:r>
      <w:r>
        <w:t>法定代表人或委托代理人：</w:t>
      </w:r>
      <w:r>
        <w:rPr>
          <w:u w:val="single"/>
        </w:rPr>
        <w:t xml:space="preserve"> </w:t>
      </w:r>
      <w:r>
        <w:rPr>
          <w:u w:val="single"/>
        </w:rPr>
        <w:tab/>
      </w:r>
      <w:r>
        <w:t>（签字或盖章）</w:t>
      </w:r>
    </w:p>
    <w:p>
      <w:pPr>
        <w:pStyle w:val="9"/>
        <w:rPr>
          <w:sz w:val="20"/>
        </w:rPr>
      </w:pPr>
    </w:p>
    <w:p>
      <w:pPr>
        <w:pStyle w:val="9"/>
        <w:rPr>
          <w:sz w:val="20"/>
        </w:rPr>
      </w:pPr>
    </w:p>
    <w:p>
      <w:pPr>
        <w:pStyle w:val="7"/>
        <w:tabs>
          <w:tab w:val="left" w:pos="4173"/>
          <w:tab w:val="left" w:pos="5291"/>
          <w:tab w:val="left" w:pos="6273"/>
        </w:tabs>
        <w:spacing w:before="218"/>
        <w:ind w:left="3192"/>
        <w:rPr>
          <w:rFonts w:ascii="宋体" w:eastAsia="宋体"/>
        </w:rPr>
      </w:pPr>
      <w:r>
        <w:rPr>
          <w:rFonts w:ascii="Times New Roman" w:eastAsia="Times New Roman"/>
          <w:u w:val="single"/>
        </w:rPr>
        <w:t xml:space="preserve"> </w:t>
      </w:r>
      <w:r>
        <w:rPr>
          <w:rFonts w:ascii="Times New Roman" w:eastAsia="Times New Roman"/>
          <w:u w:val="single"/>
        </w:rPr>
        <w:tab/>
      </w:r>
      <w:r>
        <w:rPr>
          <w:rFonts w:hint="eastAsia" w:ascii="宋体" w:eastAsia="宋体"/>
          <w:spacing w:val="-3"/>
        </w:rPr>
        <w:t>年</w:t>
      </w:r>
      <w:r>
        <w:rPr>
          <w:rFonts w:hint="eastAsia" w:ascii="宋体" w:eastAsia="宋体"/>
          <w:spacing w:val="-3"/>
          <w:u w:val="single"/>
        </w:rPr>
        <w:t xml:space="preserve"> </w:t>
      </w:r>
      <w:r>
        <w:rPr>
          <w:rFonts w:hint="eastAsia" w:ascii="宋体" w:eastAsia="宋体"/>
          <w:spacing w:val="-3"/>
          <w:u w:val="single"/>
        </w:rPr>
        <w:tab/>
      </w:r>
      <w:r>
        <w:rPr>
          <w:rFonts w:hint="eastAsia" w:ascii="宋体" w:eastAsia="宋体"/>
        </w:rPr>
        <w:t>月</w:t>
      </w:r>
      <w:r>
        <w:rPr>
          <w:rFonts w:hint="eastAsia" w:ascii="宋体" w:eastAsia="宋体"/>
          <w:u w:val="single"/>
        </w:rPr>
        <w:t xml:space="preserve"> </w:t>
      </w:r>
      <w:r>
        <w:rPr>
          <w:rFonts w:hint="eastAsia" w:ascii="宋体" w:eastAsia="宋体"/>
          <w:u w:val="single"/>
        </w:rPr>
        <w:tab/>
      </w:r>
      <w:r>
        <w:rPr>
          <w:rFonts w:hint="eastAsia" w:ascii="宋体" w:eastAsia="宋体"/>
        </w:rPr>
        <w:t>日</w:t>
      </w:r>
    </w:p>
    <w:p>
      <w:pPr>
        <w:sectPr>
          <w:footerReference r:id="rId8" w:type="default"/>
          <w:pgSz w:w="11910" w:h="16840"/>
          <w:pgMar w:top="1440" w:right="1080" w:bottom="1440" w:left="1080" w:header="0" w:footer="848" w:gutter="0"/>
          <w:pgNumType w:fmt="numberInDash"/>
          <w:cols w:space="720" w:num="1"/>
          <w:docGrid w:linePitch="299" w:charSpace="0"/>
        </w:sectPr>
      </w:pPr>
    </w:p>
    <w:p>
      <w:pPr>
        <w:tabs>
          <w:tab w:val="left" w:pos="719"/>
        </w:tabs>
        <w:spacing w:before="21"/>
        <w:ind w:right="862"/>
        <w:jc w:val="center"/>
        <w:rPr>
          <w:b/>
          <w:sz w:val="36"/>
        </w:rPr>
      </w:pPr>
      <w:r>
        <w:rPr>
          <w:b/>
          <w:sz w:val="36"/>
        </w:rPr>
        <w:t>目</w:t>
      </w:r>
      <w:r>
        <w:rPr>
          <w:b/>
          <w:sz w:val="36"/>
        </w:rPr>
        <w:tab/>
      </w:r>
      <w:r>
        <w:rPr>
          <w:b/>
          <w:sz w:val="36"/>
        </w:rPr>
        <w:t>录</w:t>
      </w:r>
    </w:p>
    <w:p>
      <w:pPr>
        <w:pStyle w:val="9"/>
        <w:rPr>
          <w:b/>
          <w:sz w:val="36"/>
        </w:rPr>
      </w:pPr>
    </w:p>
    <w:p>
      <w:pPr>
        <w:pStyle w:val="9"/>
        <w:spacing w:before="294"/>
        <w:ind w:left="720"/>
      </w:pPr>
      <w:r>
        <w:rPr>
          <w:rFonts w:ascii="Times New Roman" w:eastAsia="Times New Roman"/>
          <w:sz w:val="21"/>
        </w:rPr>
        <w:t>1</w:t>
      </w:r>
      <w:r>
        <w:rPr>
          <w:sz w:val="21"/>
        </w:rPr>
        <w:t>、</w:t>
      </w:r>
      <w:r>
        <w:t>投标函及投标函附录</w:t>
      </w:r>
    </w:p>
    <w:p>
      <w:pPr>
        <w:pStyle w:val="9"/>
        <w:spacing w:before="160"/>
        <w:ind w:left="720"/>
      </w:pPr>
      <w:r>
        <w:rPr>
          <w:rFonts w:ascii="Times New Roman" w:eastAsia="Times New Roman"/>
        </w:rPr>
        <w:t>2</w:t>
      </w:r>
      <w:r>
        <w:t>、</w:t>
      </w:r>
      <w:r>
        <w:rPr>
          <w:rFonts w:hint="eastAsia"/>
        </w:rPr>
        <w:t>投标报价</w:t>
      </w:r>
    </w:p>
    <w:p>
      <w:pPr>
        <w:pStyle w:val="9"/>
        <w:spacing w:before="161"/>
        <w:ind w:left="720"/>
      </w:pPr>
      <w:r>
        <w:rPr>
          <w:rFonts w:ascii="Times New Roman" w:eastAsia="Times New Roman"/>
        </w:rPr>
        <w:t>3</w:t>
      </w:r>
      <w:r>
        <w:t>、</w:t>
      </w:r>
      <w:r>
        <w:rPr>
          <w:rFonts w:hint="eastAsia"/>
        </w:rPr>
        <w:t>资格审查资料</w:t>
      </w:r>
    </w:p>
    <w:p>
      <w:pPr>
        <w:pStyle w:val="9"/>
        <w:spacing w:before="158"/>
        <w:ind w:left="720"/>
      </w:pPr>
      <w:r>
        <w:rPr>
          <w:rFonts w:ascii="Times New Roman" w:eastAsia="Times New Roman"/>
        </w:rPr>
        <w:t>4</w:t>
      </w:r>
      <w:r>
        <w:t>、法定代表人授权书和证明书</w:t>
      </w:r>
    </w:p>
    <w:p>
      <w:pPr>
        <w:pStyle w:val="9"/>
        <w:spacing w:before="161"/>
        <w:ind w:left="720"/>
      </w:pPr>
      <w:r>
        <w:rPr>
          <w:rFonts w:ascii="Times New Roman" w:eastAsia="Times New Roman"/>
        </w:rPr>
        <w:t>5</w:t>
      </w:r>
      <w:r>
        <w:t>、投标保证书</w:t>
      </w:r>
    </w:p>
    <w:p>
      <w:pPr>
        <w:pStyle w:val="9"/>
        <w:spacing w:before="158"/>
        <w:ind w:left="720"/>
      </w:pPr>
      <w:r>
        <w:rPr>
          <w:rFonts w:ascii="Times New Roman" w:eastAsia="Times New Roman"/>
        </w:rPr>
        <w:t>6</w:t>
      </w:r>
      <w:r>
        <w:t>、技术服务方案</w:t>
      </w:r>
    </w:p>
    <w:p>
      <w:pPr>
        <w:pStyle w:val="9"/>
        <w:spacing w:before="160"/>
        <w:ind w:left="720"/>
      </w:pPr>
      <w:r>
        <w:rPr>
          <w:rFonts w:ascii="Times New Roman" w:eastAsia="Times New Roman"/>
        </w:rPr>
        <w:t>7</w:t>
      </w:r>
      <w:r>
        <w:t>、近年发生的诉讼及仲裁情况</w:t>
      </w:r>
    </w:p>
    <w:p>
      <w:pPr>
        <w:pStyle w:val="9"/>
        <w:spacing w:before="158" w:line="360" w:lineRule="auto"/>
        <w:ind w:left="720"/>
      </w:pPr>
      <w:r>
        <w:rPr>
          <w:rFonts w:ascii="Times New Roman" w:eastAsia="Times New Roman"/>
        </w:rPr>
        <w:t>8</w:t>
      </w:r>
      <w:r>
        <w:t>、招标公告、招标文件、评标办法要求的其他资料</w:t>
      </w:r>
    </w:p>
    <w:p>
      <w:pPr>
        <w:pStyle w:val="9"/>
        <w:spacing w:line="360" w:lineRule="auto"/>
        <w:rPr>
          <w:rFonts w:ascii="Times New Roman" w:eastAsia="Times New Roman"/>
          <w:lang w:val="en-US"/>
        </w:rPr>
      </w:pPr>
      <w:r>
        <w:rPr>
          <w:rFonts w:hint="eastAsia"/>
          <w:sz w:val="20"/>
          <w:lang w:val="en-US"/>
        </w:rPr>
        <w:t xml:space="preserve">       </w:t>
      </w:r>
      <w:r>
        <w:rPr>
          <w:rFonts w:hint="eastAsia" w:ascii="Times New Roman" w:eastAsia="Times New Roman"/>
          <w:lang w:val="en-US"/>
        </w:rPr>
        <w:t xml:space="preserve"> 9、附件（1）</w:t>
      </w:r>
    </w:p>
    <w:p>
      <w:pPr>
        <w:pStyle w:val="9"/>
        <w:rPr>
          <w:sz w:val="20"/>
        </w:rPr>
      </w:pPr>
    </w:p>
    <w:p>
      <w:pPr>
        <w:pStyle w:val="9"/>
        <w:rPr>
          <w:sz w:val="20"/>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pStyle w:val="9"/>
        <w:spacing w:before="8"/>
        <w:rPr>
          <w:sz w:val="25"/>
        </w:rPr>
      </w:pPr>
    </w:p>
    <w:p>
      <w:pPr>
        <w:spacing w:before="49"/>
        <w:ind w:left="2887"/>
        <w:rPr>
          <w:b/>
          <w:sz w:val="36"/>
        </w:rPr>
      </w:pPr>
      <w:bookmarkStart w:id="26" w:name="一、投标函及投标函附录"/>
      <w:bookmarkEnd w:id="26"/>
      <w:r>
        <w:rPr>
          <w:b/>
          <w:sz w:val="36"/>
        </w:rPr>
        <w:t>一、投标函及投标函附录</w:t>
      </w:r>
    </w:p>
    <w:p>
      <w:pPr>
        <w:tabs>
          <w:tab w:val="left" w:pos="3599"/>
        </w:tabs>
        <w:spacing w:line="480" w:lineRule="auto"/>
        <w:ind w:left="220" w:leftChars="100" w:right="220" w:rightChars="100" w:firstLine="482" w:firstLineChars="200"/>
        <w:jc w:val="center"/>
        <w:rPr>
          <w:b/>
          <w:spacing w:val="-17"/>
          <w:sz w:val="24"/>
        </w:rPr>
      </w:pPr>
      <w:r>
        <w:rPr>
          <w:b/>
          <w:sz w:val="24"/>
        </w:rPr>
        <w:t>（一）投标</w:t>
      </w:r>
      <w:r>
        <w:rPr>
          <w:b/>
          <w:spacing w:val="-17"/>
          <w:sz w:val="24"/>
        </w:rPr>
        <w:t>函</w:t>
      </w:r>
    </w:p>
    <w:p>
      <w:pPr>
        <w:tabs>
          <w:tab w:val="left" w:pos="3599"/>
        </w:tabs>
        <w:spacing w:line="480" w:lineRule="auto"/>
        <w:ind w:left="220" w:leftChars="100" w:right="660" w:rightChars="300"/>
        <w:rPr>
          <w:sz w:val="24"/>
        </w:rPr>
      </w:pPr>
      <w:r>
        <w:rPr>
          <w:sz w:val="24"/>
        </w:rPr>
        <w:t>致：</w:t>
      </w:r>
      <w:r>
        <w:rPr>
          <w:sz w:val="24"/>
          <w:u w:val="single"/>
        </w:rPr>
        <w:t xml:space="preserve"> </w:t>
      </w:r>
      <w:r>
        <w:rPr>
          <w:sz w:val="24"/>
          <w:u w:val="single"/>
        </w:rPr>
        <w:tab/>
      </w:r>
      <w:r>
        <w:rPr>
          <w:sz w:val="24"/>
        </w:rPr>
        <w:t>（招标人名称）：</w:t>
      </w:r>
    </w:p>
    <w:p>
      <w:pPr>
        <w:pStyle w:val="21"/>
        <w:tabs>
          <w:tab w:val="left" w:pos="1140"/>
          <w:tab w:val="left" w:pos="4739"/>
          <w:tab w:val="left" w:pos="4931"/>
          <w:tab w:val="left" w:pos="5380"/>
          <w:tab w:val="left" w:pos="7559"/>
          <w:tab w:val="left" w:pos="8183"/>
        </w:tabs>
        <w:spacing w:before="0" w:line="480" w:lineRule="auto"/>
        <w:ind w:left="220" w:leftChars="100" w:right="660" w:rightChars="300" w:firstLine="480" w:firstLineChars="200"/>
        <w:jc w:val="both"/>
        <w:rPr>
          <w:sz w:val="24"/>
        </w:rPr>
      </w:pPr>
      <w:r>
        <w:rPr>
          <w:rFonts w:hint="eastAsia"/>
          <w:sz w:val="24"/>
        </w:rPr>
        <w:t>（</w:t>
      </w:r>
      <w:r>
        <w:rPr>
          <w:rFonts w:hint="eastAsia"/>
          <w:sz w:val="24"/>
          <w:lang w:val="en-US"/>
        </w:rPr>
        <w:t>1</w:t>
      </w:r>
      <w:r>
        <w:rPr>
          <w:rFonts w:hint="eastAsia"/>
          <w:sz w:val="24"/>
        </w:rPr>
        <w:t>）</w:t>
      </w:r>
      <w:r>
        <w:rPr>
          <w:sz w:val="24"/>
        </w:rPr>
        <w:t>我方已仔细研究了</w:t>
      </w:r>
      <w:r>
        <w:rPr>
          <w:sz w:val="24"/>
          <w:u w:val="single"/>
        </w:rPr>
        <w:t xml:space="preserve"> </w:t>
      </w:r>
      <w:r>
        <w:rPr>
          <w:rFonts w:hint="eastAsia"/>
          <w:sz w:val="24"/>
          <w:u w:val="single"/>
          <w:lang w:val="en-US"/>
        </w:rPr>
        <w:t xml:space="preserve">    </w:t>
      </w:r>
      <w:r>
        <w:rPr>
          <w:sz w:val="24"/>
        </w:rPr>
        <w:t>（项</w:t>
      </w:r>
      <w:r>
        <w:rPr>
          <w:spacing w:val="4"/>
          <w:sz w:val="24"/>
        </w:rPr>
        <w:t>目</w:t>
      </w:r>
      <w:r>
        <w:rPr>
          <w:sz w:val="24"/>
        </w:rPr>
        <w:t>名称）</w:t>
      </w:r>
      <w:r>
        <w:rPr>
          <w:rFonts w:hint="eastAsia"/>
          <w:sz w:val="24"/>
          <w:lang w:val="en-US"/>
        </w:rPr>
        <w:t xml:space="preserve"> </w:t>
      </w:r>
      <w:r>
        <w:rPr>
          <w:sz w:val="24"/>
          <w:u w:val="single"/>
        </w:rPr>
        <w:t xml:space="preserve">  </w:t>
      </w:r>
      <w:r>
        <w:rPr>
          <w:spacing w:val="30"/>
          <w:sz w:val="24"/>
        </w:rPr>
        <w:t xml:space="preserve"> </w:t>
      </w:r>
      <w:r>
        <w:rPr>
          <w:sz w:val="24"/>
        </w:rPr>
        <w:t>标段</w:t>
      </w:r>
      <w:r>
        <w:rPr>
          <w:spacing w:val="4"/>
          <w:sz w:val="24"/>
        </w:rPr>
        <w:t>招</w:t>
      </w:r>
      <w:r>
        <w:rPr>
          <w:sz w:val="24"/>
        </w:rPr>
        <w:t>标文件</w:t>
      </w:r>
      <w:r>
        <w:rPr>
          <w:spacing w:val="-10"/>
          <w:sz w:val="24"/>
        </w:rPr>
        <w:t>的</w:t>
      </w:r>
      <w:r>
        <w:rPr>
          <w:sz w:val="24"/>
        </w:rPr>
        <w:t>全部内容，愿意以</w:t>
      </w:r>
    </w:p>
    <w:p>
      <w:pPr>
        <w:pStyle w:val="21"/>
        <w:tabs>
          <w:tab w:val="left" w:pos="1140"/>
          <w:tab w:val="left" w:pos="4739"/>
          <w:tab w:val="left" w:pos="4931"/>
          <w:tab w:val="left" w:pos="5380"/>
          <w:tab w:val="left" w:pos="7559"/>
          <w:tab w:val="left" w:pos="8183"/>
        </w:tabs>
        <w:spacing w:before="0" w:line="480" w:lineRule="auto"/>
        <w:ind w:left="220" w:leftChars="100" w:right="660" w:rightChars="300" w:firstLine="480" w:firstLineChars="200"/>
        <w:jc w:val="both"/>
        <w:rPr>
          <w:sz w:val="24"/>
        </w:rPr>
      </w:pPr>
      <w:r>
        <w:rPr>
          <w:sz w:val="24"/>
        </w:rPr>
        <w:t>（大写）：</w:t>
      </w:r>
      <w:r>
        <w:rPr>
          <w:sz w:val="24"/>
          <w:u w:val="single"/>
        </w:rPr>
        <w:t xml:space="preserve"> </w:t>
      </w:r>
      <w:r>
        <w:rPr>
          <w:sz w:val="24"/>
          <w:u w:val="single"/>
        </w:rPr>
        <w:tab/>
      </w:r>
      <w:r>
        <w:rPr>
          <w:sz w:val="24"/>
          <w:u w:val="single"/>
        </w:rPr>
        <w:tab/>
      </w:r>
      <w:r>
        <w:rPr>
          <w:sz w:val="24"/>
        </w:rPr>
        <w:t>元</w:t>
      </w:r>
      <w:r>
        <w:rPr>
          <w:rFonts w:hint="eastAsia"/>
          <w:sz w:val="24"/>
          <w:lang w:val="en-US"/>
        </w:rPr>
        <w:t xml:space="preserve"> </w:t>
      </w:r>
      <w:r>
        <w:rPr>
          <w:spacing w:val="6"/>
          <w:sz w:val="24"/>
        </w:rPr>
        <w:t xml:space="preserve"> </w:t>
      </w:r>
      <w:r>
        <w:rPr>
          <w:sz w:val="24"/>
        </w:rPr>
        <w:t>，（小写）：</w:t>
      </w:r>
      <w:r>
        <w:rPr>
          <w:sz w:val="24"/>
          <w:u w:val="single"/>
        </w:rPr>
        <w:t xml:space="preserve"> </w:t>
      </w:r>
      <w:r>
        <w:rPr>
          <w:sz w:val="24"/>
          <w:u w:val="single"/>
        </w:rPr>
        <w:tab/>
      </w:r>
      <w:r>
        <w:rPr>
          <w:sz w:val="24"/>
          <w:u w:val="single"/>
        </w:rPr>
        <w:tab/>
      </w:r>
      <w:r>
        <w:rPr>
          <w:sz w:val="24"/>
        </w:rPr>
        <w:t>元</w:t>
      </w:r>
      <w:r>
        <w:rPr>
          <w:rFonts w:hint="eastAsia"/>
          <w:sz w:val="24"/>
          <w:lang w:val="en-US"/>
        </w:rPr>
        <w:t>。</w:t>
      </w:r>
      <w:r>
        <w:rPr>
          <w:sz w:val="24"/>
        </w:rPr>
        <w:t>进行投标报价，服务期限</w:t>
      </w:r>
      <w:r>
        <w:rPr>
          <w:sz w:val="24"/>
          <w:u w:val="single"/>
        </w:rPr>
        <w:t xml:space="preserve"> </w:t>
      </w:r>
      <w:r>
        <w:rPr>
          <w:sz w:val="24"/>
          <w:u w:val="single"/>
        </w:rPr>
        <w:tab/>
      </w:r>
      <w:r>
        <w:rPr>
          <w:sz w:val="24"/>
        </w:rPr>
        <w:t>，服务质量</w:t>
      </w:r>
      <w:r>
        <w:rPr>
          <w:sz w:val="24"/>
          <w:u w:val="single"/>
        </w:rPr>
        <w:t xml:space="preserve"> </w:t>
      </w:r>
      <w:r>
        <w:rPr>
          <w:sz w:val="24"/>
          <w:u w:val="single"/>
        </w:rPr>
        <w:tab/>
      </w:r>
      <w:r>
        <w:rPr>
          <w:sz w:val="24"/>
        </w:rPr>
        <w:t>。</w:t>
      </w:r>
    </w:p>
    <w:p>
      <w:pPr>
        <w:pStyle w:val="21"/>
        <w:tabs>
          <w:tab w:val="left" w:pos="1140"/>
        </w:tabs>
        <w:spacing w:before="0" w:line="480" w:lineRule="auto"/>
        <w:ind w:left="220" w:leftChars="100" w:right="660" w:rightChars="300" w:firstLine="480" w:firstLineChars="200"/>
        <w:jc w:val="both"/>
        <w:rPr>
          <w:sz w:val="24"/>
        </w:rPr>
      </w:pPr>
      <w:r>
        <w:rPr>
          <w:rFonts w:hint="eastAsia"/>
          <w:sz w:val="24"/>
        </w:rPr>
        <w:t>（</w:t>
      </w:r>
      <w:r>
        <w:rPr>
          <w:rFonts w:hint="eastAsia"/>
          <w:sz w:val="24"/>
          <w:lang w:val="en-US"/>
        </w:rPr>
        <w:t>2</w:t>
      </w:r>
      <w:r>
        <w:rPr>
          <w:rFonts w:hint="eastAsia"/>
          <w:sz w:val="24"/>
        </w:rPr>
        <w:t>）</w:t>
      </w:r>
      <w:r>
        <w:rPr>
          <w:sz w:val="24"/>
        </w:rPr>
        <w:t>我方承诺在投标有效期</w:t>
      </w:r>
      <w:r>
        <w:rPr>
          <w:rFonts w:hint="eastAsia"/>
          <w:sz w:val="24"/>
          <w:u w:val="single"/>
          <w:lang w:val="en-US"/>
        </w:rPr>
        <w:t xml:space="preserve">    </w:t>
      </w:r>
      <w:r>
        <w:rPr>
          <w:sz w:val="24"/>
        </w:rPr>
        <w:t>日历天内不修改、撤销投标文件。</w:t>
      </w:r>
    </w:p>
    <w:p>
      <w:pPr>
        <w:pStyle w:val="21"/>
        <w:tabs>
          <w:tab w:val="left" w:pos="1559"/>
          <w:tab w:val="left" w:pos="1560"/>
        </w:tabs>
        <w:spacing w:before="0" w:line="480" w:lineRule="auto"/>
        <w:ind w:left="220" w:leftChars="100" w:right="660" w:rightChars="300" w:firstLine="480" w:firstLineChars="200"/>
        <w:rPr>
          <w:sz w:val="24"/>
        </w:rPr>
      </w:pPr>
      <w:r>
        <w:rPr>
          <w:rFonts w:hint="eastAsia"/>
          <w:sz w:val="24"/>
        </w:rPr>
        <w:t>（</w:t>
      </w:r>
      <w:r>
        <w:rPr>
          <w:rFonts w:hint="eastAsia"/>
          <w:sz w:val="24"/>
          <w:lang w:val="en-US"/>
        </w:rPr>
        <w:t>3</w:t>
      </w:r>
      <w:r>
        <w:rPr>
          <w:rFonts w:hint="eastAsia"/>
          <w:sz w:val="24"/>
        </w:rPr>
        <w:t>）</w:t>
      </w:r>
      <w:r>
        <w:rPr>
          <w:sz w:val="24"/>
        </w:rPr>
        <w:t>如我方中标：</w:t>
      </w:r>
      <w:r>
        <w:rPr>
          <w:spacing w:val="-1"/>
          <w:sz w:val="24"/>
        </w:rPr>
        <w:t>我方承诺在收到中标通知书后，在中标通知书规定的期限内与你方签订</w:t>
      </w:r>
      <w:r>
        <w:rPr>
          <w:sz w:val="24"/>
        </w:rPr>
        <w:t>合同。</w:t>
      </w:r>
    </w:p>
    <w:p>
      <w:pPr>
        <w:pStyle w:val="21"/>
        <w:tabs>
          <w:tab w:val="left" w:pos="1559"/>
          <w:tab w:val="left" w:pos="1560"/>
        </w:tabs>
        <w:spacing w:before="0" w:line="480" w:lineRule="auto"/>
        <w:ind w:left="220" w:leftChars="100" w:right="660" w:rightChars="300" w:firstLine="480" w:firstLineChars="200"/>
        <w:rPr>
          <w:sz w:val="24"/>
        </w:rPr>
      </w:pPr>
      <w:r>
        <w:rPr>
          <w:rFonts w:hint="eastAsia"/>
          <w:sz w:val="24"/>
        </w:rPr>
        <w:t>（</w:t>
      </w:r>
      <w:r>
        <w:rPr>
          <w:rFonts w:hint="eastAsia"/>
          <w:sz w:val="24"/>
          <w:lang w:val="en-US"/>
        </w:rPr>
        <w:t>4</w:t>
      </w:r>
      <w:r>
        <w:rPr>
          <w:rFonts w:hint="eastAsia"/>
          <w:sz w:val="24"/>
        </w:rPr>
        <w:t>）</w:t>
      </w:r>
      <w:r>
        <w:rPr>
          <w:sz w:val="24"/>
        </w:rPr>
        <w:t>随同本投标函递交的投标函附录属于合同文件的组成部分。</w:t>
      </w:r>
    </w:p>
    <w:p>
      <w:pPr>
        <w:pStyle w:val="21"/>
        <w:tabs>
          <w:tab w:val="left" w:pos="1559"/>
          <w:tab w:val="left" w:pos="1560"/>
        </w:tabs>
        <w:spacing w:before="0" w:line="480" w:lineRule="auto"/>
        <w:ind w:left="220" w:leftChars="100" w:right="660" w:rightChars="300" w:firstLine="476" w:firstLineChars="200"/>
        <w:rPr>
          <w:sz w:val="24"/>
        </w:rPr>
      </w:pPr>
      <w:r>
        <w:rPr>
          <w:rFonts w:hint="eastAsia"/>
          <w:spacing w:val="-1"/>
          <w:sz w:val="24"/>
        </w:rPr>
        <w:t>（</w:t>
      </w:r>
      <w:r>
        <w:rPr>
          <w:rFonts w:hint="eastAsia"/>
          <w:spacing w:val="-1"/>
          <w:sz w:val="24"/>
          <w:lang w:val="en-US"/>
        </w:rPr>
        <w:t>5</w:t>
      </w:r>
      <w:r>
        <w:rPr>
          <w:rFonts w:hint="eastAsia"/>
          <w:spacing w:val="-1"/>
          <w:sz w:val="24"/>
        </w:rPr>
        <w:t>）</w:t>
      </w:r>
      <w:r>
        <w:rPr>
          <w:spacing w:val="-1"/>
          <w:sz w:val="24"/>
        </w:rPr>
        <w:t>我方承诺严格按照《中华人民共和国合同法》和本招标文件规定签订合</w:t>
      </w:r>
      <w:r>
        <w:rPr>
          <w:sz w:val="24"/>
        </w:rPr>
        <w:t>同并严格履行合同中的责任和义务。</w:t>
      </w:r>
    </w:p>
    <w:p>
      <w:pPr>
        <w:pStyle w:val="21"/>
        <w:tabs>
          <w:tab w:val="left" w:pos="1559"/>
          <w:tab w:val="left" w:pos="1560"/>
        </w:tabs>
        <w:spacing w:before="0" w:line="480" w:lineRule="auto"/>
        <w:ind w:left="220" w:leftChars="100" w:right="660" w:rightChars="300" w:firstLine="480" w:firstLineChars="200"/>
        <w:rPr>
          <w:sz w:val="24"/>
        </w:rPr>
      </w:pPr>
      <w:r>
        <w:rPr>
          <w:rFonts w:hint="eastAsia"/>
          <w:sz w:val="24"/>
        </w:rPr>
        <w:t>（</w:t>
      </w:r>
      <w:r>
        <w:rPr>
          <w:rFonts w:hint="eastAsia"/>
          <w:sz w:val="24"/>
          <w:lang w:val="en-US"/>
        </w:rPr>
        <w:t>6</w:t>
      </w:r>
      <w:r>
        <w:rPr>
          <w:rFonts w:hint="eastAsia"/>
          <w:sz w:val="24"/>
        </w:rPr>
        <w:t>）</w:t>
      </w:r>
      <w:r>
        <w:rPr>
          <w:sz w:val="24"/>
        </w:rPr>
        <w:t>我方在此声明，所递交的投标文件及有关资料内容完整、真实和准确。</w:t>
      </w:r>
    </w:p>
    <w:p>
      <w:pPr>
        <w:pStyle w:val="9"/>
      </w:pPr>
    </w:p>
    <w:p>
      <w:pPr>
        <w:pStyle w:val="9"/>
      </w:pPr>
    </w:p>
    <w:p>
      <w:pPr>
        <w:pStyle w:val="9"/>
      </w:pPr>
    </w:p>
    <w:p>
      <w:pPr>
        <w:pStyle w:val="9"/>
      </w:pPr>
    </w:p>
    <w:p>
      <w:pPr>
        <w:pStyle w:val="9"/>
      </w:pPr>
    </w:p>
    <w:p>
      <w:pPr>
        <w:pStyle w:val="9"/>
      </w:pPr>
    </w:p>
    <w:p>
      <w:pPr>
        <w:pStyle w:val="9"/>
        <w:tabs>
          <w:tab w:val="left" w:pos="7346"/>
        </w:tabs>
        <w:spacing w:before="181" w:line="364" w:lineRule="auto"/>
        <w:ind w:left="3386" w:right="1578"/>
      </w:pPr>
      <w:r>
        <w:t>投标人名称：</w:t>
      </w:r>
      <w:r>
        <w:rPr>
          <w:u w:val="single"/>
        </w:rPr>
        <w:t xml:space="preserve"> </w:t>
      </w:r>
      <w:r>
        <w:rPr>
          <w:u w:val="single"/>
        </w:rPr>
        <w:tab/>
      </w:r>
      <w:r>
        <w:t>（盖单位公章</w:t>
      </w:r>
      <w:r>
        <w:rPr>
          <w:spacing w:val="-17"/>
        </w:rPr>
        <w:t xml:space="preserve">） </w:t>
      </w:r>
      <w:r>
        <w:t>法定代表人或其委托代理人：</w:t>
      </w:r>
      <w:r>
        <w:rPr>
          <w:u w:val="single"/>
        </w:rPr>
        <w:t xml:space="preserve"> </w:t>
      </w:r>
      <w:r>
        <w:rPr>
          <w:u w:val="single"/>
        </w:rPr>
        <w:tab/>
      </w:r>
      <w:r>
        <w:t>（签字或盖章</w:t>
      </w:r>
      <w:r>
        <w:rPr>
          <w:spacing w:val="-17"/>
        </w:rPr>
        <w:t>）</w:t>
      </w:r>
    </w:p>
    <w:p>
      <w:pPr>
        <w:pStyle w:val="9"/>
        <w:tabs>
          <w:tab w:val="left" w:pos="7106"/>
          <w:tab w:val="left" w:pos="7946"/>
          <w:tab w:val="left" w:pos="8786"/>
        </w:tabs>
        <w:spacing w:before="1"/>
        <w:ind w:left="6386"/>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pgSz w:w="11910" w:h="16840"/>
          <w:pgMar w:top="1600" w:right="220" w:bottom="1040" w:left="1080" w:header="0" w:footer="848" w:gutter="0"/>
          <w:pgNumType w:fmt="numberInDash"/>
          <w:cols w:space="720" w:num="1"/>
        </w:sectPr>
      </w:pPr>
    </w:p>
    <w:p>
      <w:pPr>
        <w:pStyle w:val="8"/>
        <w:spacing w:before="41"/>
        <w:ind w:left="0" w:right="853"/>
        <w:jc w:val="center"/>
      </w:pPr>
      <w:r>
        <w:t>（二）投标函附录</w:t>
      </w:r>
    </w:p>
    <w:p>
      <w:pPr>
        <w:pStyle w:val="9"/>
        <w:spacing w:before="4"/>
        <w:rPr>
          <w:b/>
          <w:sz w:val="12"/>
        </w:rPr>
      </w:pPr>
    </w:p>
    <w:tbl>
      <w:tblPr>
        <w:tblStyle w:val="15"/>
        <w:tblW w:w="8525" w:type="dxa"/>
        <w:tblInd w:w="6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19"/>
        <w:gridCol w:w="5015"/>
        <w:gridCol w:w="19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7" w:hRule="atLeast"/>
        </w:trPr>
        <w:tc>
          <w:tcPr>
            <w:tcW w:w="1519" w:type="dxa"/>
          </w:tcPr>
          <w:p>
            <w:pPr>
              <w:pStyle w:val="22"/>
              <w:spacing w:before="11"/>
              <w:rPr>
                <w:b/>
                <w:sz w:val="23"/>
              </w:rPr>
            </w:pPr>
          </w:p>
          <w:p>
            <w:pPr>
              <w:pStyle w:val="22"/>
              <w:spacing w:before="1"/>
              <w:ind w:left="139" w:right="130"/>
              <w:jc w:val="center"/>
              <w:rPr>
                <w:sz w:val="24"/>
              </w:rPr>
            </w:pPr>
            <w:r>
              <w:rPr>
                <w:sz w:val="24"/>
              </w:rPr>
              <w:t>项目名称</w:t>
            </w:r>
          </w:p>
        </w:tc>
        <w:tc>
          <w:tcPr>
            <w:tcW w:w="5015" w:type="dxa"/>
          </w:tcPr>
          <w:p>
            <w:pPr>
              <w:pStyle w:val="22"/>
              <w:rPr>
                <w:rFonts w:ascii="Times New Roman"/>
              </w:rPr>
            </w:pPr>
          </w:p>
        </w:tc>
        <w:tc>
          <w:tcPr>
            <w:tcW w:w="1991" w:type="dxa"/>
          </w:tcPr>
          <w:p>
            <w:pPr>
              <w:pStyle w:val="22"/>
              <w:spacing w:before="11"/>
              <w:rPr>
                <w:b/>
                <w:sz w:val="23"/>
              </w:rPr>
            </w:pPr>
          </w:p>
          <w:p>
            <w:pPr>
              <w:pStyle w:val="22"/>
              <w:tabs>
                <w:tab w:val="left" w:pos="1403"/>
              </w:tabs>
              <w:spacing w:before="1"/>
              <w:ind w:left="107"/>
              <w:rPr>
                <w:sz w:val="24"/>
              </w:rPr>
            </w:pPr>
            <w:r>
              <w:rPr>
                <w:sz w:val="24"/>
              </w:rPr>
              <w:t>标段</w:t>
            </w:r>
            <w:r>
              <w:rPr>
                <w:spacing w:val="-25"/>
                <w:sz w:val="24"/>
              </w:rPr>
              <w:t>：</w:t>
            </w:r>
            <w:r>
              <w:rPr>
                <w:spacing w:val="-25"/>
                <w:sz w:val="24"/>
                <w:u w:val="single"/>
              </w:rPr>
              <w:t xml:space="preserve"> </w:t>
            </w:r>
            <w:r>
              <w:rPr>
                <w:spacing w:val="-25"/>
                <w:sz w:val="24"/>
                <w:u w:val="single"/>
              </w:rPr>
              <w:tab/>
            </w:r>
            <w:r>
              <w:rPr>
                <w:sz w:val="24"/>
              </w:rPr>
              <w:t>标段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7" w:hRule="atLeast"/>
        </w:trPr>
        <w:tc>
          <w:tcPr>
            <w:tcW w:w="1519" w:type="dxa"/>
          </w:tcPr>
          <w:p>
            <w:pPr>
              <w:pStyle w:val="22"/>
              <w:spacing w:before="11"/>
              <w:rPr>
                <w:b/>
                <w:sz w:val="23"/>
              </w:rPr>
            </w:pPr>
          </w:p>
          <w:p>
            <w:pPr>
              <w:pStyle w:val="22"/>
              <w:ind w:left="139" w:right="130"/>
              <w:jc w:val="center"/>
              <w:rPr>
                <w:sz w:val="24"/>
              </w:rPr>
            </w:pPr>
            <w:r>
              <w:rPr>
                <w:sz w:val="24"/>
              </w:rPr>
              <w:t>投标人名称</w:t>
            </w:r>
          </w:p>
        </w:tc>
        <w:tc>
          <w:tcPr>
            <w:tcW w:w="7006" w:type="dxa"/>
            <w:gridSpan w:val="2"/>
          </w:tcPr>
          <w:p>
            <w:pPr>
              <w:pStyle w:val="22"/>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56" w:hRule="atLeast"/>
        </w:trPr>
        <w:tc>
          <w:tcPr>
            <w:tcW w:w="1519" w:type="dxa"/>
          </w:tcPr>
          <w:p>
            <w:pPr>
              <w:pStyle w:val="22"/>
              <w:spacing w:before="4"/>
              <w:rPr>
                <w:b/>
                <w:sz w:val="24"/>
              </w:rPr>
            </w:pPr>
          </w:p>
          <w:p>
            <w:pPr>
              <w:pStyle w:val="22"/>
              <w:ind w:left="139" w:right="130"/>
              <w:jc w:val="center"/>
              <w:rPr>
                <w:sz w:val="24"/>
              </w:rPr>
            </w:pPr>
            <w:r>
              <w:rPr>
                <w:sz w:val="24"/>
              </w:rPr>
              <w:t>投标总报价</w:t>
            </w:r>
          </w:p>
          <w:p>
            <w:pPr>
              <w:pStyle w:val="22"/>
              <w:spacing w:before="159"/>
              <w:ind w:left="139" w:right="130"/>
              <w:jc w:val="center"/>
              <w:rPr>
                <w:sz w:val="24"/>
              </w:rPr>
            </w:pPr>
          </w:p>
        </w:tc>
        <w:tc>
          <w:tcPr>
            <w:tcW w:w="7006" w:type="dxa"/>
            <w:gridSpan w:val="2"/>
          </w:tcPr>
          <w:p>
            <w:pPr>
              <w:pStyle w:val="22"/>
              <w:spacing w:before="4"/>
              <w:rPr>
                <w:b/>
                <w:sz w:val="24"/>
              </w:rPr>
            </w:pPr>
          </w:p>
          <w:p>
            <w:pPr>
              <w:pStyle w:val="22"/>
              <w:tabs>
                <w:tab w:val="left" w:pos="2925"/>
              </w:tabs>
              <w:spacing w:line="242" w:lineRule="auto"/>
              <w:ind w:left="106" w:right="3647"/>
              <w:rPr>
                <w:sz w:val="24"/>
                <w:u w:val="single"/>
              </w:rPr>
            </w:pPr>
            <w:r>
              <w:rPr>
                <w:sz w:val="24"/>
              </w:rPr>
              <w:t>人民币小写:</w:t>
            </w:r>
            <w:r>
              <w:rPr>
                <w:sz w:val="24"/>
                <w:u w:val="single"/>
              </w:rPr>
              <w:t xml:space="preserve"> </w:t>
            </w:r>
            <w:r>
              <w:rPr>
                <w:sz w:val="24"/>
                <w:u w:val="single"/>
              </w:rPr>
              <w:tab/>
            </w:r>
          </w:p>
          <w:p>
            <w:pPr>
              <w:pStyle w:val="22"/>
              <w:tabs>
                <w:tab w:val="left" w:pos="2925"/>
              </w:tabs>
              <w:spacing w:line="242" w:lineRule="auto"/>
              <w:ind w:left="106" w:right="3647"/>
              <w:rPr>
                <w:sz w:val="24"/>
              </w:rPr>
            </w:pPr>
            <w:r>
              <w:rPr>
                <w:sz w:val="24"/>
              </w:rPr>
              <w:t>人民币大写:</w:t>
            </w:r>
            <w:r>
              <w:rPr>
                <w:sz w:val="24"/>
                <w:u w:val="single"/>
              </w:rPr>
              <w:t xml:space="preserve"> </w:t>
            </w:r>
            <w:r>
              <w:rPr>
                <w:sz w:val="24"/>
                <w:u w:val="single"/>
              </w:rPr>
              <w:tab/>
            </w:r>
            <w:r>
              <w:rPr>
                <w:rFonts w:hint="eastAsia"/>
                <w:sz w:val="24"/>
                <w:lang w:val="en-US"/>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7" w:hRule="atLeast"/>
        </w:trPr>
        <w:tc>
          <w:tcPr>
            <w:tcW w:w="1519" w:type="dxa"/>
          </w:tcPr>
          <w:p>
            <w:pPr>
              <w:pStyle w:val="22"/>
              <w:spacing w:before="11"/>
              <w:rPr>
                <w:b/>
                <w:sz w:val="23"/>
              </w:rPr>
            </w:pPr>
          </w:p>
          <w:p>
            <w:pPr>
              <w:pStyle w:val="22"/>
              <w:ind w:left="139" w:right="130"/>
              <w:jc w:val="center"/>
              <w:rPr>
                <w:sz w:val="24"/>
              </w:rPr>
            </w:pPr>
            <w:r>
              <w:rPr>
                <w:sz w:val="24"/>
              </w:rPr>
              <w:t>服务期限</w:t>
            </w:r>
          </w:p>
        </w:tc>
        <w:tc>
          <w:tcPr>
            <w:tcW w:w="7006" w:type="dxa"/>
            <w:gridSpan w:val="2"/>
          </w:tcPr>
          <w:p>
            <w:pPr>
              <w:pStyle w:val="22"/>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8" w:hRule="atLeast"/>
        </w:trPr>
        <w:tc>
          <w:tcPr>
            <w:tcW w:w="1519" w:type="dxa"/>
          </w:tcPr>
          <w:p>
            <w:pPr>
              <w:pStyle w:val="22"/>
              <w:rPr>
                <w:b/>
                <w:sz w:val="24"/>
              </w:rPr>
            </w:pPr>
          </w:p>
          <w:p>
            <w:pPr>
              <w:pStyle w:val="22"/>
              <w:ind w:left="139" w:right="130"/>
              <w:jc w:val="center"/>
              <w:rPr>
                <w:sz w:val="24"/>
              </w:rPr>
            </w:pPr>
            <w:r>
              <w:rPr>
                <w:sz w:val="24"/>
              </w:rPr>
              <w:t>服务范围</w:t>
            </w:r>
          </w:p>
        </w:tc>
        <w:tc>
          <w:tcPr>
            <w:tcW w:w="7006" w:type="dxa"/>
            <w:gridSpan w:val="2"/>
          </w:tcPr>
          <w:p>
            <w:pPr>
              <w:pStyle w:val="22"/>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91" w:hRule="atLeast"/>
        </w:trPr>
        <w:tc>
          <w:tcPr>
            <w:tcW w:w="1519" w:type="dxa"/>
          </w:tcPr>
          <w:p>
            <w:pPr>
              <w:pStyle w:val="22"/>
              <w:spacing w:before="5"/>
              <w:rPr>
                <w:b/>
                <w:sz w:val="28"/>
              </w:rPr>
            </w:pPr>
          </w:p>
          <w:p>
            <w:pPr>
              <w:pStyle w:val="22"/>
              <w:spacing w:before="1"/>
              <w:ind w:left="139" w:right="130"/>
              <w:jc w:val="center"/>
              <w:rPr>
                <w:sz w:val="24"/>
              </w:rPr>
            </w:pPr>
            <w:r>
              <w:rPr>
                <w:sz w:val="24"/>
              </w:rPr>
              <w:t>服务质量</w:t>
            </w:r>
          </w:p>
        </w:tc>
        <w:tc>
          <w:tcPr>
            <w:tcW w:w="7006" w:type="dxa"/>
            <w:gridSpan w:val="2"/>
          </w:tcPr>
          <w:p>
            <w:pPr>
              <w:pStyle w:val="22"/>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91" w:hRule="atLeast"/>
        </w:trPr>
        <w:tc>
          <w:tcPr>
            <w:tcW w:w="1519" w:type="dxa"/>
          </w:tcPr>
          <w:p>
            <w:pPr>
              <w:pStyle w:val="22"/>
              <w:spacing w:before="6"/>
              <w:rPr>
                <w:b/>
                <w:sz w:val="28"/>
              </w:rPr>
            </w:pPr>
          </w:p>
          <w:p>
            <w:pPr>
              <w:pStyle w:val="22"/>
              <w:ind w:left="139" w:right="130"/>
              <w:jc w:val="center"/>
              <w:rPr>
                <w:sz w:val="24"/>
              </w:rPr>
            </w:pPr>
            <w:r>
              <w:rPr>
                <w:sz w:val="24"/>
              </w:rPr>
              <w:t>投标有效期</w:t>
            </w:r>
          </w:p>
        </w:tc>
        <w:tc>
          <w:tcPr>
            <w:tcW w:w="7006" w:type="dxa"/>
            <w:gridSpan w:val="2"/>
          </w:tcPr>
          <w:p>
            <w:pPr>
              <w:pStyle w:val="22"/>
              <w:rPr>
                <w:rFonts w:ascii="Times New Roma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01" w:hRule="atLeast"/>
        </w:trPr>
        <w:tc>
          <w:tcPr>
            <w:tcW w:w="1519" w:type="dxa"/>
          </w:tcPr>
          <w:p>
            <w:pPr>
              <w:pStyle w:val="22"/>
              <w:spacing w:before="10"/>
              <w:rPr>
                <w:b/>
                <w:sz w:val="24"/>
              </w:rPr>
            </w:pPr>
          </w:p>
          <w:p>
            <w:pPr>
              <w:pStyle w:val="22"/>
              <w:spacing w:before="1"/>
              <w:ind w:left="139" w:right="130"/>
              <w:jc w:val="center"/>
              <w:rPr>
                <w:sz w:val="24"/>
              </w:rPr>
            </w:pPr>
            <w:r>
              <w:rPr>
                <w:sz w:val="24"/>
              </w:rPr>
              <w:t>备注</w:t>
            </w:r>
          </w:p>
        </w:tc>
        <w:tc>
          <w:tcPr>
            <w:tcW w:w="7006" w:type="dxa"/>
            <w:gridSpan w:val="2"/>
          </w:tcPr>
          <w:p>
            <w:pPr>
              <w:pStyle w:val="22"/>
              <w:rPr>
                <w:rFonts w:ascii="Times New Roman"/>
              </w:rPr>
            </w:pPr>
          </w:p>
        </w:tc>
      </w:tr>
    </w:tbl>
    <w:p>
      <w:pPr>
        <w:pStyle w:val="9"/>
        <w:spacing w:before="4"/>
        <w:rPr>
          <w:b/>
          <w:sz w:val="20"/>
        </w:rPr>
      </w:pPr>
    </w:p>
    <w:p>
      <w:pPr>
        <w:pStyle w:val="9"/>
        <w:tabs>
          <w:tab w:val="left" w:pos="7346"/>
        </w:tabs>
        <w:spacing w:before="1" w:line="364" w:lineRule="auto"/>
        <w:ind w:left="3386" w:right="1578"/>
      </w:pPr>
      <w:r>
        <w:t>投标人名称：</w:t>
      </w:r>
      <w:r>
        <w:rPr>
          <w:u w:val="single"/>
        </w:rPr>
        <w:t xml:space="preserve"> </w:t>
      </w:r>
      <w:r>
        <w:rPr>
          <w:u w:val="single"/>
        </w:rPr>
        <w:tab/>
      </w:r>
      <w:r>
        <w:t>（盖单位公章</w:t>
      </w:r>
      <w:r>
        <w:rPr>
          <w:spacing w:val="-17"/>
        </w:rPr>
        <w:t xml:space="preserve">） </w:t>
      </w:r>
      <w:r>
        <w:t>法定代表人或其委托代理人：</w:t>
      </w:r>
      <w:r>
        <w:rPr>
          <w:u w:val="single"/>
        </w:rPr>
        <w:t xml:space="preserve"> </w:t>
      </w:r>
      <w:r>
        <w:rPr>
          <w:u w:val="single"/>
        </w:rPr>
        <w:tab/>
      </w:r>
      <w:r>
        <w:t>（签字或盖章</w:t>
      </w:r>
      <w:r>
        <w:rPr>
          <w:spacing w:val="-17"/>
        </w:rPr>
        <w:t>）</w:t>
      </w:r>
    </w:p>
    <w:p>
      <w:pPr>
        <w:tabs>
          <w:tab w:val="left" w:pos="6604"/>
          <w:tab w:val="left" w:pos="7550"/>
          <w:tab w:val="left" w:pos="8495"/>
        </w:tabs>
        <w:spacing w:before="122"/>
        <w:ind w:left="5870"/>
        <w:rPr>
          <w:sz w:val="21"/>
        </w:rPr>
      </w:pPr>
      <w:r>
        <w:rPr>
          <w:rFonts w:ascii="Times New Roman" w:eastAsia="Times New Roman"/>
          <w:w w:val="99"/>
          <w:sz w:val="21"/>
          <w:u w:val="single"/>
        </w:rPr>
        <w:t xml:space="preserve"> </w:t>
      </w:r>
      <w:r>
        <w:rPr>
          <w:rFonts w:ascii="Times New Roman" w:eastAsia="Times New Roman"/>
          <w:sz w:val="21"/>
          <w:u w:val="single"/>
        </w:rPr>
        <w:tab/>
      </w:r>
      <w:r>
        <w:rPr>
          <w:sz w:val="21"/>
        </w:rPr>
        <w:t>年</w:t>
      </w:r>
      <w:r>
        <w:rPr>
          <w:sz w:val="21"/>
          <w:u w:val="single"/>
        </w:rPr>
        <w:t xml:space="preserve"> </w:t>
      </w:r>
      <w:r>
        <w:rPr>
          <w:sz w:val="21"/>
          <w:u w:val="single"/>
        </w:rPr>
        <w:tab/>
      </w:r>
      <w:r>
        <w:rPr>
          <w:sz w:val="21"/>
        </w:rPr>
        <w:t>月</w:t>
      </w:r>
      <w:r>
        <w:rPr>
          <w:sz w:val="21"/>
          <w:u w:val="single"/>
        </w:rPr>
        <w:t xml:space="preserve"> </w:t>
      </w:r>
      <w:r>
        <w:rPr>
          <w:sz w:val="21"/>
          <w:u w:val="single"/>
        </w:rPr>
        <w:tab/>
      </w:r>
      <w:r>
        <w:rPr>
          <w:sz w:val="21"/>
        </w:rPr>
        <w:t>日</w:t>
      </w:r>
    </w:p>
    <w:p>
      <w:pPr>
        <w:rPr>
          <w:sz w:val="21"/>
        </w:rPr>
        <w:sectPr>
          <w:pgSz w:w="11910" w:h="16840"/>
          <w:pgMar w:top="1400" w:right="220" w:bottom="1040" w:left="1080" w:header="0" w:footer="848" w:gutter="0"/>
          <w:pgNumType w:fmt="numberInDash"/>
          <w:cols w:space="720" w:num="1"/>
        </w:sectPr>
      </w:pPr>
    </w:p>
    <w:p>
      <w:pPr>
        <w:numPr>
          <w:ilvl w:val="0"/>
          <w:numId w:val="16"/>
        </w:numPr>
        <w:spacing w:before="29"/>
        <w:ind w:left="240" w:leftChars="109"/>
        <w:jc w:val="center"/>
        <w:rPr>
          <w:b/>
          <w:sz w:val="36"/>
        </w:rPr>
      </w:pPr>
      <w:bookmarkStart w:id="27" w:name="二、人工费报价表"/>
      <w:bookmarkEnd w:id="27"/>
      <w:r>
        <w:rPr>
          <w:rFonts w:hint="eastAsia"/>
          <w:b/>
          <w:sz w:val="36"/>
        </w:rPr>
        <w:t>投标</w:t>
      </w:r>
      <w:r>
        <w:rPr>
          <w:b/>
          <w:sz w:val="36"/>
        </w:rPr>
        <w:t>报价</w:t>
      </w:r>
    </w:p>
    <w:p>
      <w:pPr>
        <w:spacing w:before="29"/>
        <w:ind w:left="240" w:leftChars="109"/>
        <w:jc w:val="center"/>
        <w:rPr>
          <w:b/>
          <w:sz w:val="24"/>
          <w:szCs w:val="24"/>
        </w:rPr>
      </w:pPr>
      <w:r>
        <w:rPr>
          <w:rFonts w:hint="eastAsia"/>
          <w:b/>
          <w:sz w:val="24"/>
          <w:szCs w:val="24"/>
        </w:rPr>
        <w:t>（格式自拟）</w:t>
      </w: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spacing w:before="29"/>
        <w:ind w:left="240" w:leftChars="109"/>
        <w:jc w:val="center"/>
        <w:rPr>
          <w:b/>
          <w:sz w:val="24"/>
          <w:szCs w:val="24"/>
        </w:rPr>
      </w:pPr>
    </w:p>
    <w:p>
      <w:pPr>
        <w:numPr>
          <w:ilvl w:val="0"/>
          <w:numId w:val="16"/>
        </w:numPr>
        <w:spacing w:before="29"/>
        <w:ind w:left="240" w:leftChars="109"/>
        <w:jc w:val="center"/>
        <w:rPr>
          <w:b/>
          <w:sz w:val="36"/>
          <w:szCs w:val="36"/>
        </w:rPr>
      </w:pPr>
      <w:r>
        <w:rPr>
          <w:rFonts w:hint="eastAsia"/>
          <w:b/>
          <w:sz w:val="36"/>
          <w:szCs w:val="36"/>
        </w:rPr>
        <w:t>资格审查资料</w:t>
      </w:r>
    </w:p>
    <w:p>
      <w:pPr>
        <w:spacing w:before="29"/>
        <w:ind w:left="240" w:leftChars="109"/>
        <w:jc w:val="both"/>
        <w:rPr>
          <w:bCs/>
          <w:sz w:val="24"/>
          <w:szCs w:val="24"/>
        </w:rPr>
      </w:pPr>
    </w:p>
    <w:p>
      <w:pPr>
        <w:spacing w:before="29"/>
        <w:ind w:left="240" w:leftChars="109"/>
        <w:jc w:val="center"/>
        <w:rPr>
          <w:bCs/>
          <w:sz w:val="24"/>
          <w:szCs w:val="24"/>
        </w:rPr>
      </w:pPr>
      <w:r>
        <w:rPr>
          <w:rFonts w:hint="eastAsia"/>
          <w:bCs/>
          <w:sz w:val="24"/>
          <w:szCs w:val="24"/>
        </w:rPr>
        <w:t>营业执照、开户许可、审计报告等投标人认为需要提供的其他资料。</w:t>
      </w: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jc w:val="center"/>
        <w:rPr>
          <w:b/>
          <w:sz w:val="36"/>
          <w:szCs w:val="36"/>
        </w:rPr>
      </w:pPr>
    </w:p>
    <w:p>
      <w:pPr>
        <w:spacing w:before="29"/>
        <w:ind w:left="240" w:leftChars="109"/>
        <w:jc w:val="center"/>
        <w:rPr>
          <w:b/>
          <w:sz w:val="24"/>
          <w:szCs w:val="24"/>
        </w:rPr>
      </w:pPr>
    </w:p>
    <w:p>
      <w:pPr>
        <w:pStyle w:val="9"/>
        <w:rPr>
          <w:b/>
          <w:sz w:val="20"/>
        </w:rPr>
      </w:pPr>
    </w:p>
    <w:p>
      <w:pPr>
        <w:pStyle w:val="9"/>
        <w:spacing w:before="8"/>
        <w:rPr>
          <w:b/>
          <w:sz w:val="17"/>
        </w:rPr>
      </w:pPr>
    </w:p>
    <w:p>
      <w:pPr>
        <w:pStyle w:val="9"/>
        <w:rPr>
          <w:sz w:val="20"/>
        </w:rPr>
      </w:pPr>
    </w:p>
    <w:p>
      <w:pPr>
        <w:pStyle w:val="9"/>
        <w:rPr>
          <w:sz w:val="20"/>
        </w:rPr>
      </w:pPr>
    </w:p>
    <w:p>
      <w:pPr>
        <w:pStyle w:val="9"/>
        <w:rPr>
          <w:sz w:val="20"/>
        </w:rPr>
      </w:pPr>
    </w:p>
    <w:p>
      <w:pPr>
        <w:pStyle w:val="9"/>
        <w:rPr>
          <w:sz w:val="20"/>
        </w:rPr>
      </w:pPr>
    </w:p>
    <w:p>
      <w:pPr>
        <w:spacing w:before="61"/>
        <w:ind w:right="615"/>
        <w:jc w:val="center"/>
        <w:rPr>
          <w:b/>
          <w:sz w:val="36"/>
        </w:rPr>
      </w:pPr>
      <w:bookmarkStart w:id="28" w:name="八、_投标人业绩一览表"/>
      <w:bookmarkEnd w:id="28"/>
      <w:r>
        <w:rPr>
          <w:rFonts w:hint="eastAsia"/>
          <w:b/>
          <w:sz w:val="36"/>
        </w:rPr>
        <w:t>四</w:t>
      </w:r>
      <w:r>
        <w:rPr>
          <w:b/>
          <w:sz w:val="36"/>
        </w:rPr>
        <w:t>、法定代表人授权书和证明书</w:t>
      </w:r>
    </w:p>
    <w:p>
      <w:pPr>
        <w:pStyle w:val="9"/>
        <w:spacing w:before="3"/>
        <w:rPr>
          <w:b/>
          <w:sz w:val="43"/>
        </w:rPr>
      </w:pPr>
    </w:p>
    <w:p>
      <w:pPr>
        <w:pStyle w:val="8"/>
        <w:spacing w:before="0"/>
        <w:ind w:left="0" w:right="612"/>
        <w:jc w:val="center"/>
      </w:pPr>
      <w:r>
        <w:t>法定代表人授权书</w:t>
      </w:r>
    </w:p>
    <w:p>
      <w:pPr>
        <w:pStyle w:val="9"/>
        <w:tabs>
          <w:tab w:val="left" w:pos="2420"/>
          <w:tab w:val="left" w:pos="2660"/>
          <w:tab w:val="left" w:pos="5264"/>
          <w:tab w:val="left" w:pos="6320"/>
        </w:tabs>
        <w:spacing w:before="163" w:line="391" w:lineRule="auto"/>
        <w:ind w:left="760" w:right="1375" w:firstLine="480"/>
        <w:jc w:val="both"/>
      </w:pPr>
      <w:r>
        <w:t>本人</w:t>
      </w:r>
      <w:r>
        <w:rPr>
          <w:u w:val="single"/>
        </w:rPr>
        <w:t xml:space="preserve"> </w:t>
      </w:r>
      <w:r>
        <w:rPr>
          <w:u w:val="single"/>
        </w:rPr>
        <w:tab/>
      </w:r>
      <w:r>
        <w:rPr>
          <w:u w:val="single"/>
        </w:rPr>
        <w:tab/>
      </w:r>
      <w:r>
        <w:t>（姓名</w:t>
      </w:r>
      <w:r>
        <w:rPr>
          <w:spacing w:val="-20"/>
        </w:rPr>
        <w:t>）</w:t>
      </w:r>
      <w:r>
        <w:t>系</w:t>
      </w:r>
      <w:r>
        <w:rPr>
          <w:u w:val="single"/>
        </w:rPr>
        <w:t xml:space="preserve"> </w:t>
      </w:r>
      <w:r>
        <w:rPr>
          <w:u w:val="single"/>
        </w:rPr>
        <w:tab/>
      </w:r>
      <w:r>
        <w:t>（投标人名称</w:t>
      </w:r>
      <w:r>
        <w:rPr>
          <w:spacing w:val="-20"/>
        </w:rPr>
        <w:t>）</w:t>
      </w:r>
      <w:r>
        <w:t>的法定代表人</w:t>
      </w:r>
      <w:r>
        <w:rPr>
          <w:spacing w:val="-20"/>
        </w:rPr>
        <w:t>，</w:t>
      </w:r>
      <w:r>
        <w:t>现</w:t>
      </w:r>
      <w:r>
        <w:rPr>
          <w:spacing w:val="-13"/>
        </w:rPr>
        <w:t>委</w:t>
      </w:r>
      <w:r>
        <w:t>托</w:t>
      </w:r>
      <w:r>
        <w:rPr>
          <w:u w:val="single"/>
        </w:rPr>
        <w:t xml:space="preserve"> </w:t>
      </w:r>
      <w:r>
        <w:rPr>
          <w:u w:val="single"/>
        </w:rPr>
        <w:tab/>
      </w:r>
      <w:r>
        <w:t>（姓名</w:t>
      </w:r>
      <w:r>
        <w:rPr>
          <w:spacing w:val="-20"/>
        </w:rPr>
        <w:t>）</w:t>
      </w:r>
      <w:r>
        <w:t>为我方代理人</w:t>
      </w:r>
      <w:r>
        <w:rPr>
          <w:spacing w:val="-17"/>
        </w:rPr>
        <w:t>。</w:t>
      </w:r>
      <w:r>
        <w:t>代理人根据授权</w:t>
      </w:r>
      <w:r>
        <w:rPr>
          <w:spacing w:val="-20"/>
        </w:rPr>
        <w:t>，</w:t>
      </w:r>
      <w:r>
        <w:t>以我方名义签署</w:t>
      </w:r>
      <w:r>
        <w:rPr>
          <w:spacing w:val="-20"/>
        </w:rPr>
        <w:t>、</w:t>
      </w:r>
      <w:r>
        <w:rPr>
          <w:spacing w:val="-12"/>
        </w:rPr>
        <w:t>澄</w:t>
      </w:r>
      <w:r>
        <w:t>清</w:t>
      </w:r>
      <w:r>
        <w:rPr>
          <w:spacing w:val="-15"/>
        </w:rPr>
        <w:t>、</w:t>
      </w:r>
      <w:r>
        <w:t>说明</w:t>
      </w:r>
      <w:r>
        <w:rPr>
          <w:spacing w:val="-12"/>
        </w:rPr>
        <w:t>、</w:t>
      </w:r>
      <w:r>
        <w:t>补正</w:t>
      </w:r>
      <w:r>
        <w:rPr>
          <w:spacing w:val="-15"/>
        </w:rPr>
        <w:t>、</w:t>
      </w:r>
      <w:r>
        <w:t>递交</w:t>
      </w:r>
      <w:r>
        <w:rPr>
          <w:spacing w:val="-12"/>
        </w:rPr>
        <w:t>、</w:t>
      </w:r>
      <w:r>
        <w:t>撤回、</w:t>
      </w:r>
      <w:r>
        <w:rPr>
          <w:spacing w:val="-16"/>
        </w:rPr>
        <w:t xml:space="preserve"> </w:t>
      </w:r>
      <w:r>
        <w:t>修改</w:t>
      </w:r>
      <w:r>
        <w:rPr>
          <w:u w:val="single"/>
        </w:rPr>
        <w:t xml:space="preserve"> </w:t>
      </w:r>
      <w:r>
        <w:rPr>
          <w:u w:val="single"/>
        </w:rPr>
        <w:tab/>
      </w:r>
      <w:r>
        <w:rPr>
          <w:u w:val="single"/>
        </w:rPr>
        <w:tab/>
      </w:r>
      <w:r>
        <w:t>（项目名称</w:t>
      </w:r>
      <w:r>
        <w:rPr>
          <w:spacing w:val="-13"/>
        </w:rPr>
        <w:t>）</w:t>
      </w:r>
      <w:r>
        <w:rPr>
          <w:spacing w:val="-13"/>
          <w:u w:val="single"/>
        </w:rPr>
        <w:t xml:space="preserve">  </w:t>
      </w:r>
      <w:r>
        <w:rPr>
          <w:spacing w:val="52"/>
          <w:u w:val="single"/>
        </w:rPr>
        <w:t xml:space="preserve"> </w:t>
      </w:r>
      <w:r>
        <w:t>标段</w:t>
      </w:r>
      <w:r>
        <w:rPr>
          <w:spacing w:val="-16"/>
        </w:rPr>
        <w:t>投</w:t>
      </w:r>
      <w:r>
        <w:t>标文件、签订合同和处理有关事宜，其法律后果由我方承担。</w:t>
      </w:r>
    </w:p>
    <w:p>
      <w:pPr>
        <w:pStyle w:val="9"/>
        <w:tabs>
          <w:tab w:val="left" w:pos="3639"/>
        </w:tabs>
        <w:spacing w:line="391" w:lineRule="auto"/>
        <w:ind w:left="1240" w:right="4285"/>
        <w:jc w:val="both"/>
      </w:pPr>
      <w:r>
        <w:t>委托期限：</w:t>
      </w:r>
      <w:r>
        <w:rPr>
          <w:u w:val="single"/>
        </w:rPr>
        <w:t xml:space="preserve"> </w:t>
      </w:r>
      <w:r>
        <w:rPr>
          <w:u w:val="single"/>
        </w:rPr>
        <w:tab/>
      </w:r>
      <w:r>
        <w:t>。 代理人无转委托权</w:t>
      </w:r>
      <w:r>
        <w:rPr>
          <w:spacing w:val="-18"/>
        </w:rPr>
        <w:t>。</w:t>
      </w:r>
      <w:r>
        <w:t>附：法定代表人及授权委托人身份证复印件</w:t>
      </w:r>
    </w:p>
    <w:p>
      <w:pPr>
        <w:pStyle w:val="9"/>
      </w:pPr>
    </w:p>
    <w:p>
      <w:pPr>
        <w:pStyle w:val="9"/>
      </w:pPr>
    </w:p>
    <w:p>
      <w:pPr>
        <w:pStyle w:val="9"/>
      </w:pPr>
    </w:p>
    <w:p>
      <w:pPr>
        <w:pStyle w:val="9"/>
      </w:pPr>
    </w:p>
    <w:p>
      <w:pPr>
        <w:pStyle w:val="9"/>
      </w:pPr>
    </w:p>
    <w:p>
      <w:pPr>
        <w:pStyle w:val="9"/>
        <w:spacing w:before="4"/>
        <w:rPr>
          <w:sz w:val="19"/>
        </w:rPr>
      </w:pPr>
    </w:p>
    <w:p>
      <w:pPr>
        <w:pStyle w:val="9"/>
        <w:tabs>
          <w:tab w:val="left" w:pos="6519"/>
          <w:tab w:val="left" w:pos="7239"/>
          <w:tab w:val="left" w:pos="8139"/>
        </w:tabs>
        <w:spacing w:before="1" w:line="364" w:lineRule="auto"/>
        <w:ind w:left="2680" w:right="2245"/>
        <w:jc w:val="both"/>
        <w:rPr>
          <w:rFonts w:ascii="Times New Roman" w:eastAsia="Times New Roman"/>
        </w:rPr>
      </w:pPr>
      <w:r>
        <w:t>投标人名称：</w:t>
      </w:r>
      <w:r>
        <w:rPr>
          <w:u w:val="single"/>
        </w:rPr>
        <w:t xml:space="preserve"> </w:t>
      </w:r>
      <w:r>
        <w:rPr>
          <w:u w:val="single"/>
        </w:rPr>
        <w:tab/>
      </w:r>
      <w:r>
        <w:t>（盖单位公章</w:t>
      </w:r>
      <w:r>
        <w:rPr>
          <w:spacing w:val="-18"/>
        </w:rPr>
        <w:t xml:space="preserve">） </w:t>
      </w:r>
      <w:r>
        <w:t>法定代表人：</w:t>
      </w:r>
      <w:r>
        <w:rPr>
          <w:u w:val="single"/>
        </w:rPr>
        <w:t xml:space="preserve"> </w:t>
      </w:r>
      <w:r>
        <w:rPr>
          <w:u w:val="single"/>
        </w:rPr>
        <w:tab/>
      </w:r>
      <w:r>
        <w:t>（签字或盖章</w:t>
      </w:r>
      <w:r>
        <w:rPr>
          <w:spacing w:val="-18"/>
        </w:rPr>
        <w:t xml:space="preserve">） </w:t>
      </w:r>
      <w:r>
        <w:t>身份证号码：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 xml:space="preserve"> </w:t>
      </w:r>
      <w:r>
        <w:t>委托代理人：</w:t>
      </w:r>
      <w:r>
        <w:rPr>
          <w:u w:val="single"/>
        </w:rPr>
        <w:t xml:space="preserve"> </w:t>
      </w:r>
      <w:r>
        <w:rPr>
          <w:u w:val="single"/>
        </w:rPr>
        <w:tab/>
      </w:r>
      <w:r>
        <w:rPr>
          <w:u w:val="single"/>
        </w:rPr>
        <w:tab/>
      </w:r>
      <w:r>
        <w:t>（签字</w:t>
      </w:r>
      <w:r>
        <w:rPr>
          <w:spacing w:val="-18"/>
        </w:rPr>
        <w:t xml:space="preserve">） </w:t>
      </w:r>
      <w:r>
        <w:t>身份证号码：</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9"/>
        <w:rPr>
          <w:rFonts w:ascii="Times New Roman"/>
          <w:sz w:val="20"/>
        </w:rPr>
      </w:pPr>
    </w:p>
    <w:p>
      <w:pPr>
        <w:pStyle w:val="9"/>
        <w:rPr>
          <w:rFonts w:ascii="Times New Roman"/>
          <w:sz w:val="20"/>
        </w:rPr>
      </w:pPr>
    </w:p>
    <w:p>
      <w:pPr>
        <w:pStyle w:val="9"/>
        <w:rPr>
          <w:rFonts w:ascii="Times New Roman"/>
          <w:sz w:val="20"/>
        </w:rPr>
      </w:pPr>
    </w:p>
    <w:p>
      <w:pPr>
        <w:pStyle w:val="9"/>
        <w:spacing w:before="10"/>
        <w:rPr>
          <w:rFonts w:ascii="Times New Roman"/>
          <w:sz w:val="15"/>
        </w:rPr>
      </w:pPr>
    </w:p>
    <w:p>
      <w:pPr>
        <w:pStyle w:val="9"/>
        <w:tabs>
          <w:tab w:val="left" w:pos="5679"/>
          <w:tab w:val="left" w:pos="6759"/>
          <w:tab w:val="left" w:pos="7839"/>
        </w:tabs>
        <w:spacing w:before="66"/>
        <w:ind w:left="4840"/>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ectPr>
          <w:footerReference r:id="rId9" w:type="default"/>
          <w:pgSz w:w="11910" w:h="16840"/>
          <w:pgMar w:top="1580" w:right="420" w:bottom="1180" w:left="1040" w:header="0" w:footer="990" w:gutter="0"/>
          <w:pgNumType w:fmt="numberInDash"/>
          <w:cols w:space="720" w:num="1"/>
        </w:sectPr>
      </w:pPr>
    </w:p>
    <w:p>
      <w:pPr>
        <w:pStyle w:val="8"/>
        <w:spacing w:before="0"/>
        <w:ind w:left="0" w:right="612"/>
        <w:jc w:val="center"/>
      </w:pPr>
      <w:r>
        <w:t>法定代表人身份证明书</w:t>
      </w:r>
    </w:p>
    <w:p>
      <w:pPr>
        <w:pStyle w:val="9"/>
        <w:rPr>
          <w:b/>
        </w:rPr>
      </w:pPr>
    </w:p>
    <w:p>
      <w:pPr>
        <w:pStyle w:val="9"/>
        <w:spacing w:before="1"/>
        <w:rPr>
          <w:b/>
          <w:sz w:val="31"/>
        </w:rPr>
      </w:pPr>
    </w:p>
    <w:p>
      <w:pPr>
        <w:pStyle w:val="9"/>
        <w:tabs>
          <w:tab w:val="left" w:pos="3339"/>
          <w:tab w:val="left" w:pos="4539"/>
          <w:tab w:val="left" w:pos="5859"/>
          <w:tab w:val="left" w:pos="6099"/>
        </w:tabs>
        <w:spacing w:line="364" w:lineRule="auto"/>
        <w:ind w:left="760" w:right="4345"/>
        <w:jc w:val="both"/>
        <w:rPr>
          <w:rFonts w:ascii="Times New Roman" w:eastAsia="Times New Roman"/>
        </w:rPr>
      </w:pPr>
      <w:r>
        <w:t>投标人名称：</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 xml:space="preserve"> </w:t>
      </w:r>
      <w:r>
        <w:t>单位性质：</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 xml:space="preserve"> </w:t>
      </w:r>
      <w:r>
        <w:t>地址：</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 xml:space="preserve"> </w:t>
      </w:r>
      <w:r>
        <w:t>成立时间：</w:t>
      </w:r>
      <w:r>
        <w:rPr>
          <w:u w:val="single"/>
        </w:rPr>
        <w:t xml:space="preserve"> </w:t>
      </w:r>
      <w:r>
        <w:rPr>
          <w:u w:val="single"/>
        </w:rPr>
        <w:tab/>
      </w:r>
      <w:r>
        <w:t>年</w:t>
      </w:r>
      <w:r>
        <w:rPr>
          <w:u w:val="single"/>
        </w:rPr>
        <w:t xml:space="preserve"> </w:t>
      </w:r>
      <w:r>
        <w:rPr>
          <w:u w:val="single"/>
        </w:rPr>
        <w:tab/>
      </w:r>
      <w:r>
        <w:t>月</w:t>
      </w:r>
      <w:r>
        <w:rPr>
          <w:u w:val="single"/>
        </w:rPr>
        <w:t xml:space="preserve"> </w:t>
      </w:r>
      <w:r>
        <w:rPr>
          <w:u w:val="single"/>
        </w:rPr>
        <w:tab/>
      </w:r>
      <w:r>
        <w:rPr>
          <w:spacing w:val="-18"/>
        </w:rPr>
        <w:t>日</w:t>
      </w:r>
      <w:r>
        <w:t>经营期限：</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ab/>
      </w:r>
      <w:r>
        <w:rPr>
          <w:rFonts w:ascii="Times New Roman" w:eastAsia="Times New Roman"/>
          <w:u w:val="single"/>
        </w:rPr>
        <w:tab/>
      </w:r>
      <w:r>
        <w:rPr>
          <w:rFonts w:ascii="Times New Roman" w:eastAsia="Times New Roman"/>
          <w:u w:val="single"/>
        </w:rPr>
        <w:tab/>
      </w:r>
    </w:p>
    <w:p>
      <w:pPr>
        <w:pStyle w:val="9"/>
        <w:tabs>
          <w:tab w:val="left" w:pos="2379"/>
          <w:tab w:val="left" w:pos="3399"/>
          <w:tab w:val="left" w:pos="5199"/>
          <w:tab w:val="left" w:pos="6819"/>
        </w:tabs>
        <w:spacing w:before="3" w:line="364" w:lineRule="auto"/>
        <w:ind w:left="760" w:right="3624"/>
        <w:jc w:val="both"/>
      </w:pPr>
      <w:r>
        <w:t>姓名：</w:t>
      </w:r>
      <w:r>
        <w:rPr>
          <w:u w:val="single"/>
        </w:rPr>
        <w:t xml:space="preserve"> </w:t>
      </w:r>
      <w:r>
        <w:rPr>
          <w:u w:val="single"/>
        </w:rPr>
        <w:tab/>
      </w:r>
      <w:r>
        <w:t>性 别 ：</w:t>
      </w:r>
      <w:r>
        <w:rPr>
          <w:spacing w:val="120"/>
          <w:u w:val="single"/>
        </w:rPr>
        <w:t xml:space="preserve"> </w:t>
      </w:r>
      <w:r>
        <w:t>年 龄：</w:t>
      </w:r>
      <w:r>
        <w:rPr>
          <w:u w:val="single"/>
        </w:rPr>
        <w:t xml:space="preserve"> </w:t>
      </w:r>
      <w:r>
        <w:rPr>
          <w:u w:val="single"/>
        </w:rPr>
        <w:tab/>
      </w:r>
      <w:r>
        <w:t>职务：</w:t>
      </w:r>
      <w:r>
        <w:rPr>
          <w:rFonts w:ascii="Times New Roman" w:eastAsia="Times New Roman"/>
          <w:u w:val="single"/>
        </w:rPr>
        <w:t xml:space="preserve"> </w:t>
      </w:r>
      <w:r>
        <w:rPr>
          <w:rFonts w:ascii="Times New Roman" w:eastAsia="Times New Roman"/>
          <w:u w:val="single"/>
        </w:rPr>
        <w:tab/>
      </w:r>
      <w:r>
        <w:rPr>
          <w:rFonts w:ascii="Times New Roman" w:eastAsia="Times New Roman"/>
          <w:u w:val="single"/>
        </w:rPr>
        <w:t xml:space="preserve"> </w:t>
      </w:r>
      <w:r>
        <w:t>系</w:t>
      </w:r>
      <w:r>
        <w:rPr>
          <w:u w:val="single"/>
        </w:rPr>
        <w:t xml:space="preserve"> </w:t>
      </w:r>
      <w:r>
        <w:rPr>
          <w:u w:val="single"/>
        </w:rPr>
        <w:tab/>
      </w:r>
      <w:r>
        <w:rPr>
          <w:u w:val="single"/>
        </w:rPr>
        <w:tab/>
      </w:r>
      <w:r>
        <w:t>（投标人名称）的法定代表人。</w:t>
      </w:r>
    </w:p>
    <w:p>
      <w:pPr>
        <w:pStyle w:val="9"/>
        <w:rPr>
          <w:sz w:val="26"/>
        </w:rPr>
      </w:pPr>
    </w:p>
    <w:p>
      <w:pPr>
        <w:pStyle w:val="9"/>
        <w:rPr>
          <w:sz w:val="26"/>
        </w:rPr>
      </w:pPr>
    </w:p>
    <w:p>
      <w:pPr>
        <w:pStyle w:val="9"/>
        <w:spacing w:before="1"/>
        <w:rPr>
          <w:sz w:val="21"/>
        </w:rPr>
      </w:pPr>
    </w:p>
    <w:p>
      <w:pPr>
        <w:pStyle w:val="9"/>
        <w:spacing w:before="1"/>
        <w:ind w:left="1240"/>
      </w:pPr>
      <w:r>
        <w:t>特此证明。</w:t>
      </w:r>
    </w:p>
    <w:p>
      <w:pPr>
        <w:pStyle w:val="9"/>
      </w:pPr>
    </w:p>
    <w:p>
      <w:pPr>
        <w:pStyle w:val="9"/>
      </w:pPr>
    </w:p>
    <w:p>
      <w:pPr>
        <w:pStyle w:val="9"/>
      </w:pPr>
    </w:p>
    <w:p>
      <w:pPr>
        <w:pStyle w:val="9"/>
      </w:pPr>
    </w:p>
    <w:p>
      <w:pPr>
        <w:pStyle w:val="9"/>
        <w:spacing w:before="11"/>
        <w:rPr>
          <w:sz w:val="19"/>
        </w:rPr>
      </w:pPr>
    </w:p>
    <w:p>
      <w:pPr>
        <w:pStyle w:val="9"/>
        <w:tabs>
          <w:tab w:val="left" w:pos="4959"/>
          <w:tab w:val="left" w:pos="5019"/>
        </w:tabs>
        <w:spacing w:line="487" w:lineRule="auto"/>
        <w:ind w:left="760" w:right="3685"/>
        <w:jc w:val="both"/>
      </w:pPr>
      <w:r>
        <w:t>投标人名称：</w:t>
      </w:r>
      <w:r>
        <w:rPr>
          <w:u w:val="single"/>
        </w:rPr>
        <w:t xml:space="preserve"> </w:t>
      </w:r>
      <w:r>
        <w:rPr>
          <w:u w:val="single"/>
        </w:rPr>
        <w:tab/>
      </w:r>
      <w:r>
        <w:rPr>
          <w:u w:val="single"/>
        </w:rPr>
        <w:tab/>
      </w:r>
      <w:r>
        <w:t>（盖单位公章</w:t>
      </w:r>
      <w:r>
        <w:rPr>
          <w:spacing w:val="-18"/>
        </w:rPr>
        <w:t xml:space="preserve">） </w:t>
      </w:r>
      <w:r>
        <w:t>法定代表人：</w:t>
      </w:r>
      <w:r>
        <w:rPr>
          <w:u w:val="single"/>
        </w:rPr>
        <w:t xml:space="preserve"> </w:t>
      </w:r>
      <w:r>
        <w:rPr>
          <w:u w:val="single"/>
        </w:rPr>
        <w:tab/>
      </w:r>
      <w:r>
        <w:t>（签字或盖章）</w:t>
      </w:r>
    </w:p>
    <w:p>
      <w:pPr>
        <w:pStyle w:val="9"/>
        <w:tabs>
          <w:tab w:val="left" w:pos="599"/>
          <w:tab w:val="left" w:pos="1439"/>
          <w:tab w:val="left" w:pos="2279"/>
        </w:tabs>
        <w:spacing w:before="77"/>
        <w:ind w:right="165"/>
        <w:jc w:val="center"/>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jc w:val="center"/>
        <w:sectPr>
          <w:pgSz w:w="11910" w:h="16840"/>
          <w:pgMar w:top="1580" w:right="420" w:bottom="1180" w:left="1040" w:header="0" w:footer="990" w:gutter="0"/>
          <w:pgNumType w:fmt="numberInDash"/>
          <w:cols w:space="720" w:num="1"/>
        </w:sectPr>
      </w:pPr>
    </w:p>
    <w:p>
      <w:pPr>
        <w:spacing w:before="22"/>
        <w:ind w:right="617"/>
        <w:jc w:val="center"/>
        <w:rPr>
          <w:b/>
          <w:sz w:val="36"/>
        </w:rPr>
      </w:pPr>
      <w:bookmarkStart w:id="29" w:name="十三、_技术服务方案"/>
      <w:bookmarkEnd w:id="29"/>
      <w:bookmarkStart w:id="30" w:name="十四、财务审计报告"/>
      <w:bookmarkEnd w:id="30"/>
      <w:r>
        <w:rPr>
          <w:rFonts w:hint="eastAsia"/>
          <w:b/>
          <w:sz w:val="36"/>
        </w:rPr>
        <w:t>五</w:t>
      </w:r>
      <w:r>
        <w:rPr>
          <w:b/>
          <w:sz w:val="36"/>
        </w:rPr>
        <w:t>、投标保证书</w:t>
      </w:r>
    </w:p>
    <w:p>
      <w:pPr>
        <w:pStyle w:val="9"/>
        <w:spacing w:before="5"/>
        <w:rPr>
          <w:b/>
          <w:sz w:val="37"/>
        </w:rPr>
      </w:pPr>
    </w:p>
    <w:p>
      <w:pPr>
        <w:pStyle w:val="9"/>
        <w:tabs>
          <w:tab w:val="left" w:pos="3639"/>
        </w:tabs>
        <w:ind w:left="760"/>
      </w:pPr>
      <w:r>
        <w:t>致 ：</w:t>
      </w:r>
      <w:r>
        <w:rPr>
          <w:u w:val="single"/>
        </w:rPr>
        <w:t xml:space="preserve"> </w:t>
      </w:r>
      <w:r>
        <w:rPr>
          <w:u w:val="single"/>
        </w:rPr>
        <w:tab/>
      </w:r>
      <w:r>
        <w:t>（招标人）</w:t>
      </w:r>
    </w:p>
    <w:p>
      <w:pPr>
        <w:pStyle w:val="9"/>
        <w:spacing w:before="11"/>
        <w:rPr>
          <w:sz w:val="22"/>
        </w:rPr>
      </w:pPr>
    </w:p>
    <w:p>
      <w:pPr>
        <w:pStyle w:val="9"/>
        <w:tabs>
          <w:tab w:val="left" w:pos="4448"/>
          <w:tab w:val="left" w:pos="6217"/>
        </w:tabs>
        <w:spacing w:line="468" w:lineRule="auto"/>
        <w:ind w:left="760" w:right="1285" w:firstLine="480"/>
      </w:pPr>
      <w:r>
        <w:t>对于</w:t>
      </w:r>
      <w:r>
        <w:rPr>
          <w:u w:val="single"/>
        </w:rPr>
        <w:t xml:space="preserve"> </w:t>
      </w:r>
      <w:r>
        <w:rPr>
          <w:u w:val="single"/>
        </w:rPr>
        <w:tab/>
      </w:r>
      <w:r>
        <w:t>（项目名称</w:t>
      </w:r>
      <w:r>
        <w:rPr>
          <w:spacing w:val="-32"/>
        </w:rPr>
        <w:t>）</w:t>
      </w:r>
      <w:r>
        <w:rPr>
          <w:spacing w:val="-32"/>
          <w:u w:val="single"/>
        </w:rPr>
        <w:t xml:space="preserve"> </w:t>
      </w:r>
      <w:r>
        <w:rPr>
          <w:spacing w:val="-32"/>
          <w:u w:val="single"/>
        </w:rPr>
        <w:tab/>
      </w:r>
      <w:r>
        <w:t>标段</w:t>
      </w:r>
      <w:r>
        <w:rPr>
          <w:spacing w:val="-32"/>
        </w:rPr>
        <w:t>，</w:t>
      </w:r>
      <w:r>
        <w:t>我方已认真阅读招标文件的全部内容，并对本次招标作出实质性响应，愿意接受采购人的各项要求</w:t>
      </w:r>
      <w:r>
        <w:rPr>
          <w:spacing w:val="-19"/>
        </w:rPr>
        <w:t xml:space="preserve">， </w:t>
      </w:r>
      <w:r>
        <w:t>如有违约行为</w:t>
      </w:r>
      <w:r>
        <w:rPr>
          <w:spacing w:val="-87"/>
        </w:rPr>
        <w:t>，</w:t>
      </w:r>
      <w:r>
        <w:t>将按规定接受处罚</w:t>
      </w:r>
      <w:r>
        <w:rPr>
          <w:spacing w:val="-87"/>
        </w:rPr>
        <w:t>，</w:t>
      </w:r>
      <w:r>
        <w:t>直至追究法律责任</w:t>
      </w:r>
      <w:r>
        <w:rPr>
          <w:spacing w:val="-87"/>
        </w:rPr>
        <w:t>。</w:t>
      </w:r>
      <w:r>
        <w:t>本公司郑重承诺如</w:t>
      </w:r>
      <w:r>
        <w:rPr>
          <w:spacing w:val="-72"/>
        </w:rPr>
        <w:t>下</w:t>
      </w:r>
      <w:r>
        <w:t>（承诺在承包期内具有约束力）：</w:t>
      </w:r>
    </w:p>
    <w:p>
      <w:pPr>
        <w:pStyle w:val="9"/>
        <w:spacing w:before="2"/>
        <w:ind w:left="1240"/>
      </w:pPr>
      <w:r>
        <w:t>一、响应招标文件及合同中的所有条款。</w:t>
      </w:r>
    </w:p>
    <w:p>
      <w:pPr>
        <w:pStyle w:val="9"/>
        <w:spacing w:before="10"/>
        <w:rPr>
          <w:sz w:val="22"/>
        </w:rPr>
      </w:pPr>
    </w:p>
    <w:p>
      <w:pPr>
        <w:pStyle w:val="9"/>
        <w:ind w:left="1240"/>
      </w:pPr>
      <w:r>
        <w:t>二、自觉接受甲方的检查、考核、指导和监督。</w:t>
      </w:r>
    </w:p>
    <w:p>
      <w:pPr>
        <w:pStyle w:val="9"/>
        <w:spacing w:before="11"/>
        <w:rPr>
          <w:sz w:val="22"/>
        </w:rPr>
      </w:pPr>
    </w:p>
    <w:p>
      <w:pPr>
        <w:pStyle w:val="9"/>
        <w:spacing w:line="468" w:lineRule="auto"/>
        <w:ind w:left="760" w:right="1285" w:firstLine="480"/>
      </w:pPr>
      <w:r>
        <w:rPr>
          <w:spacing w:val="-10"/>
        </w:rPr>
        <w:t>三、加强工作人员的安全教育，完善相关措施，清扫、保洁、管养期间内如</w:t>
      </w:r>
      <w:r>
        <w:rPr>
          <w:spacing w:val="-11"/>
        </w:rPr>
        <w:t>遇人身伤亡等各种安全事故，均由乙方承担全部经济与法律责任，与甲方无关。</w:t>
      </w:r>
    </w:p>
    <w:p>
      <w:pPr>
        <w:pStyle w:val="9"/>
        <w:ind w:left="1240"/>
      </w:pPr>
      <w:r>
        <w:t>特此声明。</w:t>
      </w:r>
    </w:p>
    <w:p>
      <w:pPr>
        <w:pStyle w:val="9"/>
      </w:pPr>
    </w:p>
    <w:p>
      <w:pPr>
        <w:pStyle w:val="9"/>
        <w:spacing w:before="12"/>
        <w:rPr>
          <w:sz w:val="26"/>
        </w:rPr>
      </w:pPr>
    </w:p>
    <w:p>
      <w:pPr>
        <w:pStyle w:val="9"/>
        <w:tabs>
          <w:tab w:val="left" w:pos="7419"/>
          <w:tab w:val="left" w:pos="7479"/>
        </w:tabs>
        <w:spacing w:line="487" w:lineRule="auto"/>
        <w:ind w:left="3160" w:right="1285"/>
      </w:pPr>
      <w:r>
        <w:t>投标人名称：</w:t>
      </w:r>
      <w:r>
        <w:rPr>
          <w:u w:val="single"/>
        </w:rPr>
        <w:t xml:space="preserve"> </w:t>
      </w:r>
      <w:r>
        <w:rPr>
          <w:u w:val="single"/>
        </w:rPr>
        <w:tab/>
      </w:r>
      <w:r>
        <w:rPr>
          <w:u w:val="single"/>
        </w:rPr>
        <w:tab/>
      </w:r>
      <w:r>
        <w:t>（盖单位公章</w:t>
      </w:r>
      <w:r>
        <w:rPr>
          <w:spacing w:val="-18"/>
        </w:rPr>
        <w:t xml:space="preserve">） </w:t>
      </w:r>
      <w:r>
        <w:t>法定代表人或其委托代理人：</w:t>
      </w:r>
      <w:r>
        <w:rPr>
          <w:u w:val="single"/>
        </w:rPr>
        <w:t xml:space="preserve"> </w:t>
      </w:r>
      <w:r>
        <w:rPr>
          <w:u w:val="single"/>
        </w:rPr>
        <w:tab/>
      </w:r>
      <w:r>
        <w:rPr>
          <w:u w:val="single"/>
        </w:rPr>
        <w:tab/>
      </w:r>
      <w:r>
        <w:t>（签字或盖章</w:t>
      </w:r>
      <w:r>
        <w:rPr>
          <w:spacing w:val="-18"/>
        </w:rPr>
        <w:t>）</w:t>
      </w:r>
    </w:p>
    <w:p>
      <w:pPr>
        <w:pStyle w:val="9"/>
        <w:tabs>
          <w:tab w:val="left" w:pos="5586"/>
          <w:tab w:val="left" w:pos="6426"/>
          <w:tab w:val="left" w:pos="7266"/>
        </w:tabs>
        <w:ind w:left="4986"/>
      </w:pPr>
      <w:r>
        <w:rPr>
          <w:rFonts w:ascii="Times New Roman" w:eastAsia="Times New Roman"/>
          <w:u w:val="single"/>
        </w:rPr>
        <w:t xml:space="preserve"> </w:t>
      </w:r>
      <w:r>
        <w:rPr>
          <w:rFonts w:ascii="Times New Roman" w:eastAsia="Times New Roman"/>
          <w:u w:val="single"/>
        </w:rPr>
        <w:tab/>
      </w:r>
      <w:r>
        <w:t>年</w:t>
      </w:r>
      <w:r>
        <w:rPr>
          <w:u w:val="single"/>
        </w:rPr>
        <w:t xml:space="preserve"> </w:t>
      </w:r>
      <w:r>
        <w:rPr>
          <w:u w:val="single"/>
        </w:rPr>
        <w:tab/>
      </w:r>
      <w:r>
        <w:t>月</w:t>
      </w:r>
      <w:r>
        <w:rPr>
          <w:u w:val="single"/>
        </w:rPr>
        <w:t xml:space="preserve"> </w:t>
      </w:r>
      <w:r>
        <w:rPr>
          <w:u w:val="single"/>
        </w:rPr>
        <w:tab/>
      </w:r>
      <w:r>
        <w:t>日</w:t>
      </w:r>
    </w:p>
    <w:p>
      <w:pPr>
        <w:spacing w:before="22"/>
        <w:ind w:right="617"/>
        <w:jc w:val="center"/>
        <w:rPr>
          <w:b/>
          <w:sz w:val="36"/>
        </w:rPr>
      </w:pPr>
    </w:p>
    <w:p>
      <w:pPr>
        <w:spacing w:before="22"/>
        <w:ind w:right="617"/>
        <w:jc w:val="center"/>
        <w:rPr>
          <w:b/>
          <w:sz w:val="36"/>
        </w:rPr>
      </w:pPr>
    </w:p>
    <w:p>
      <w:pPr>
        <w:spacing w:before="22"/>
        <w:ind w:right="617"/>
        <w:jc w:val="center"/>
        <w:rPr>
          <w:b/>
          <w:sz w:val="36"/>
        </w:rPr>
      </w:pPr>
    </w:p>
    <w:p>
      <w:pPr>
        <w:spacing w:before="22"/>
        <w:ind w:right="617"/>
        <w:jc w:val="center"/>
        <w:rPr>
          <w:b/>
          <w:sz w:val="36"/>
        </w:rPr>
      </w:pPr>
    </w:p>
    <w:p>
      <w:pPr>
        <w:spacing w:before="22"/>
        <w:ind w:right="617"/>
        <w:jc w:val="center"/>
        <w:rPr>
          <w:b/>
          <w:sz w:val="36"/>
        </w:rPr>
      </w:pPr>
    </w:p>
    <w:p>
      <w:pPr>
        <w:spacing w:before="22"/>
        <w:ind w:right="617"/>
        <w:jc w:val="center"/>
        <w:rPr>
          <w:b/>
          <w:sz w:val="36"/>
        </w:rPr>
      </w:pPr>
    </w:p>
    <w:p>
      <w:pPr>
        <w:spacing w:before="22"/>
        <w:ind w:right="617"/>
        <w:jc w:val="center"/>
        <w:rPr>
          <w:b/>
          <w:sz w:val="36"/>
        </w:rPr>
      </w:pPr>
    </w:p>
    <w:p>
      <w:pPr>
        <w:spacing w:before="22"/>
        <w:ind w:right="617"/>
        <w:jc w:val="center"/>
        <w:rPr>
          <w:b/>
          <w:sz w:val="36"/>
        </w:rPr>
      </w:pPr>
    </w:p>
    <w:p>
      <w:pPr>
        <w:spacing w:before="22"/>
        <w:ind w:right="617"/>
        <w:jc w:val="center"/>
        <w:rPr>
          <w:b/>
          <w:sz w:val="36"/>
        </w:rPr>
      </w:pPr>
    </w:p>
    <w:p>
      <w:pPr>
        <w:spacing w:before="22"/>
        <w:ind w:right="617"/>
        <w:jc w:val="center"/>
        <w:rPr>
          <w:b/>
          <w:sz w:val="36"/>
        </w:rPr>
      </w:pPr>
    </w:p>
    <w:p>
      <w:pPr>
        <w:spacing w:before="22"/>
        <w:ind w:right="617"/>
        <w:jc w:val="center"/>
        <w:rPr>
          <w:b/>
          <w:sz w:val="36"/>
        </w:rPr>
      </w:pPr>
      <w:r>
        <w:rPr>
          <w:rFonts w:hint="eastAsia"/>
          <w:b/>
          <w:sz w:val="36"/>
        </w:rPr>
        <w:t>六</w:t>
      </w:r>
      <w:r>
        <w:rPr>
          <w:b/>
          <w:sz w:val="36"/>
        </w:rPr>
        <w:t>、 技术服务方案</w:t>
      </w:r>
    </w:p>
    <w:p>
      <w:pPr>
        <w:pStyle w:val="9"/>
        <w:spacing w:before="5"/>
        <w:rPr>
          <w:b/>
          <w:sz w:val="37"/>
        </w:rPr>
      </w:pPr>
    </w:p>
    <w:p>
      <w:pPr>
        <w:pStyle w:val="9"/>
        <w:spacing w:line="468" w:lineRule="auto"/>
        <w:ind w:left="760" w:right="1255" w:firstLine="480"/>
      </w:pPr>
      <w:r>
        <w:rPr>
          <w:spacing w:val="-5"/>
        </w:rPr>
        <w:t>结合本采购服务项目特点包括但不限于日常清扫、保洁服务管理方案，服务</w:t>
      </w:r>
      <w:r>
        <w:rPr>
          <w:spacing w:val="-17"/>
        </w:rPr>
        <w:t xml:space="preserve">流程，作业设备、人力资源配置及时间安排，各项管理规章制度及人员工作职责， </w:t>
      </w:r>
      <w:r>
        <w:t>服务工具、设施、材料等，突发事件应急保障措施等。</w:t>
      </w:r>
    </w:p>
    <w:p>
      <w:pPr>
        <w:spacing w:before="61"/>
        <w:ind w:right="617"/>
        <w:jc w:val="center"/>
        <w:rPr>
          <w:b/>
          <w:sz w:val="36"/>
        </w:rPr>
      </w:pPr>
      <w:bookmarkStart w:id="31" w:name="十五、_拟投入本项目使用机械设备承诺书"/>
      <w:bookmarkEnd w:id="31"/>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61"/>
        <w:ind w:right="617"/>
        <w:jc w:val="center"/>
        <w:rPr>
          <w:b/>
          <w:sz w:val="36"/>
        </w:rPr>
      </w:pPr>
    </w:p>
    <w:p>
      <w:pPr>
        <w:spacing w:before="49"/>
        <w:ind w:right="615"/>
        <w:jc w:val="center"/>
        <w:rPr>
          <w:b/>
          <w:sz w:val="36"/>
        </w:rPr>
      </w:pPr>
      <w:r>
        <w:rPr>
          <w:rFonts w:hint="eastAsia"/>
          <w:b/>
          <w:sz w:val="36"/>
        </w:rPr>
        <w:t>七</w:t>
      </w:r>
      <w:r>
        <w:rPr>
          <w:b/>
          <w:sz w:val="36"/>
        </w:rPr>
        <w:t>、近年发生的诉讼及仲裁情况</w:t>
      </w:r>
    </w:p>
    <w:p>
      <w:pPr>
        <w:pStyle w:val="9"/>
        <w:spacing w:before="6"/>
        <w:rPr>
          <w:b/>
          <w:sz w:val="45"/>
        </w:rPr>
      </w:pPr>
    </w:p>
    <w:p>
      <w:pPr>
        <w:pStyle w:val="9"/>
        <w:spacing w:before="1" w:line="468" w:lineRule="auto"/>
        <w:ind w:left="760" w:right="1377" w:firstLine="480"/>
      </w:pPr>
      <w:r>
        <w:rPr>
          <w:spacing w:val="-10"/>
        </w:rPr>
        <w:t>说明：近年发生的诉讼和仲裁情况仅限于投标人败诉的，且与履行承包合同</w:t>
      </w:r>
      <w:r>
        <w:t>有关的案件，不包括调解结案以及未裁决的仲裁或未终审判决的诉讼。</w:t>
      </w:r>
    </w:p>
    <w:p>
      <w:pPr>
        <w:spacing w:line="468" w:lineRule="auto"/>
        <w:sectPr>
          <w:footerReference r:id="rId10" w:type="default"/>
          <w:pgSz w:w="11910" w:h="16840"/>
          <w:pgMar w:top="1580" w:right="420" w:bottom="1180" w:left="1040" w:header="0" w:footer="990" w:gutter="0"/>
          <w:pgNumType w:fmt="numberInDash"/>
          <w:cols w:space="720" w:num="1"/>
        </w:sectPr>
      </w:pPr>
    </w:p>
    <w:p>
      <w:pPr>
        <w:pStyle w:val="9"/>
        <w:spacing w:before="6"/>
        <w:rPr>
          <w:sz w:val="10"/>
        </w:rPr>
      </w:pPr>
      <w:bookmarkStart w:id="32" w:name="二十一、招标公告、招标文件、评标办法要求的其他资料"/>
      <w:bookmarkEnd w:id="32"/>
    </w:p>
    <w:p>
      <w:pPr>
        <w:spacing w:before="49"/>
        <w:ind w:right="610"/>
        <w:jc w:val="center"/>
        <w:rPr>
          <w:b/>
          <w:sz w:val="36"/>
        </w:rPr>
      </w:pPr>
      <w:r>
        <w:rPr>
          <w:rFonts w:hint="eastAsia"/>
          <w:b/>
          <w:sz w:val="36"/>
        </w:rPr>
        <w:t>八</w:t>
      </w:r>
      <w:r>
        <w:rPr>
          <w:b/>
          <w:sz w:val="36"/>
        </w:rPr>
        <w:t>、招标公告、招标文件、评标办法要求的其他资料</w:t>
      </w:r>
    </w:p>
    <w:p>
      <w:pPr>
        <w:jc w:val="center"/>
        <w:rPr>
          <w:sz w:val="36"/>
        </w:rPr>
        <w:sectPr>
          <w:pgSz w:w="11910" w:h="16840"/>
          <w:pgMar w:top="1580" w:right="420" w:bottom="1180" w:left="1040" w:header="0" w:footer="990" w:gutter="0"/>
          <w:pgNumType w:fmt="numberInDash"/>
          <w:cols w:space="720" w:num="1"/>
        </w:sectPr>
      </w:pPr>
    </w:p>
    <w:p>
      <w:pPr>
        <w:spacing w:before="46"/>
        <w:ind w:left="1683" w:right="1705"/>
        <w:jc w:val="center"/>
        <w:rPr>
          <w:b/>
          <w:sz w:val="36"/>
        </w:rPr>
      </w:pPr>
      <w:r>
        <w:rPr>
          <w:rFonts w:hint="eastAsia"/>
          <w:b/>
          <w:sz w:val="36"/>
        </w:rPr>
        <w:t>九、附件</w:t>
      </w:r>
    </w:p>
    <w:p>
      <w:pPr>
        <w:spacing w:before="46"/>
        <w:ind w:left="1683" w:right="1705"/>
        <w:jc w:val="center"/>
        <w:rPr>
          <w:b/>
          <w:sz w:val="28"/>
        </w:rPr>
      </w:pPr>
      <w:r>
        <w:rPr>
          <w:b/>
          <w:sz w:val="28"/>
        </w:rPr>
        <w:t>政府采购供应商诚信承诺书</w:t>
      </w:r>
    </w:p>
    <w:p>
      <w:pPr>
        <w:pStyle w:val="9"/>
        <w:spacing w:before="7"/>
        <w:rPr>
          <w:b/>
          <w:sz w:val="34"/>
        </w:rPr>
      </w:pPr>
    </w:p>
    <w:p>
      <w:pPr>
        <w:pStyle w:val="9"/>
        <w:spacing w:line="297" w:lineRule="auto"/>
        <w:ind w:right="773" w:firstLine="479"/>
        <w:jc w:val="both"/>
      </w:pPr>
      <w:r>
        <w:t>我公司自愿参与政府采购活动，严格遵守《中华人民共和国政府采购法》等相关法律法规的规定，坚守公平竞争，并无条件地遵守采购活动的各项规定，我们郑重承诺：如果在政府采购招标活动中有以下情形的,愿接受政府采购监管部门给予相关处罚并承担法律责任。</w:t>
      </w:r>
    </w:p>
    <w:p>
      <w:pPr>
        <w:pStyle w:val="9"/>
        <w:spacing w:line="302" w:lineRule="exact"/>
        <w:ind w:left="1160"/>
      </w:pPr>
      <w:r>
        <w:t>（一）提供虚假材料谋取中标;</w:t>
      </w:r>
    </w:p>
    <w:p>
      <w:pPr>
        <w:pStyle w:val="9"/>
        <w:spacing w:before="72"/>
        <w:ind w:left="1160"/>
      </w:pPr>
      <w:r>
        <w:t>（二）采取不正当手段诋毁、排挤其他供应商;</w:t>
      </w:r>
    </w:p>
    <w:p>
      <w:pPr>
        <w:pStyle w:val="9"/>
        <w:spacing w:before="74"/>
        <w:ind w:left="1160"/>
      </w:pPr>
      <w:r>
        <w:t>（三）与招标采购单位、其他投标人恶意串通;</w:t>
      </w:r>
    </w:p>
    <w:p>
      <w:pPr>
        <w:pStyle w:val="9"/>
        <w:spacing w:before="71"/>
        <w:ind w:left="1160"/>
      </w:pPr>
      <w:r>
        <w:t>（四）向招标采购单位或提供其他不正当利益;</w:t>
      </w:r>
    </w:p>
    <w:p>
      <w:pPr>
        <w:pStyle w:val="9"/>
        <w:spacing w:before="72" w:line="297" w:lineRule="auto"/>
        <w:ind w:right="773" w:firstLine="403"/>
      </w:pPr>
      <w:r>
        <w:t>（五）在招标过程中与招标采购单位进行协商谈判、不按照招标文件和投标文件订立合同，或者与采购人另立背离合同实质性内容协议;</w:t>
      </w:r>
    </w:p>
    <w:p>
      <w:pPr>
        <w:pStyle w:val="9"/>
        <w:spacing w:line="295" w:lineRule="auto"/>
        <w:ind w:right="773" w:firstLine="403"/>
      </w:pPr>
      <w:r>
        <w:t>（六）开标后擅自撤销投标，影响招标继续进行的或领取招标文件纳投标保证金后不投标导致废标;</w:t>
      </w:r>
    </w:p>
    <w:p>
      <w:pPr>
        <w:pStyle w:val="9"/>
        <w:spacing w:before="3"/>
        <w:ind w:left="1160"/>
      </w:pPr>
      <w:r>
        <w:t>（七）中标后无正当理由，在规定时间内不与采购单位签订合同;</w:t>
      </w:r>
    </w:p>
    <w:p>
      <w:pPr>
        <w:pStyle w:val="9"/>
        <w:spacing w:before="72"/>
        <w:ind w:left="1160"/>
      </w:pPr>
      <w:r>
        <w:t>（八）将中标项目转让给他人或非法分包他人;</w:t>
      </w:r>
    </w:p>
    <w:p>
      <w:pPr>
        <w:pStyle w:val="9"/>
        <w:spacing w:before="72"/>
        <w:ind w:left="1160"/>
      </w:pPr>
      <w:r>
        <w:t>（九）无正当理由，拒绝履行合同义务;</w:t>
      </w:r>
    </w:p>
    <w:p>
      <w:pPr>
        <w:pStyle w:val="9"/>
        <w:spacing w:before="74"/>
        <w:ind w:left="1160"/>
      </w:pPr>
      <w:r>
        <w:t>（十）无正当理由放弃中标（成交）项目;</w:t>
      </w:r>
    </w:p>
    <w:p>
      <w:pPr>
        <w:pStyle w:val="9"/>
        <w:spacing w:before="71" w:line="297" w:lineRule="auto"/>
        <w:ind w:right="773" w:firstLine="403"/>
        <w:jc w:val="both"/>
      </w:pPr>
      <w:r>
        <w:t>（十ー）撞自或与与采购人串通或接受采购人要求，在履约合同中通过减少货物数量，更换品牌、降低配置、技术要求、质量和服务标准等，却仍按原合同进行虚假验收或终止政府采购合同;</w:t>
      </w:r>
    </w:p>
    <w:p>
      <w:pPr>
        <w:pStyle w:val="9"/>
        <w:spacing w:line="304" w:lineRule="exact"/>
        <w:ind w:left="1160"/>
      </w:pPr>
      <w:r>
        <w:t>（十二）与采购人串通，对尚未履约完毕的采购项目出具虚假验收报告；</w:t>
      </w:r>
    </w:p>
    <w:p>
      <w:pPr>
        <w:pStyle w:val="9"/>
        <w:spacing w:before="72" w:line="297" w:lineRule="auto"/>
        <w:ind w:right="773" w:firstLine="403"/>
      </w:pPr>
      <w:r>
        <w:t>（十三）无不可抗力因素，拒绝提供售后服务、售后服务态度恶劣、故意提高维修配件价格（高于市场平均价）；</w:t>
      </w:r>
    </w:p>
    <w:p>
      <w:pPr>
        <w:pStyle w:val="9"/>
        <w:spacing w:line="306" w:lineRule="exact"/>
        <w:ind w:left="1117"/>
      </w:pPr>
      <w:r>
        <w:t>（十四）开标后对招标文件的相关内容再进行质疑；</w:t>
      </w:r>
    </w:p>
    <w:p>
      <w:pPr>
        <w:pStyle w:val="9"/>
        <w:spacing w:before="72" w:line="297" w:lineRule="auto"/>
        <w:ind w:right="789" w:firstLine="359"/>
      </w:pPr>
      <w:r>
        <w:t>（十五）恶意投诉的行为：投诉经查无实据的、捏造事实或者提供虚假设诉材料；</w:t>
      </w:r>
    </w:p>
    <w:p>
      <w:pPr>
        <w:pStyle w:val="9"/>
        <w:spacing w:line="306" w:lineRule="exact"/>
        <w:ind w:left="1117"/>
      </w:pPr>
      <w:r>
        <w:t>（十六）拒绝有关部门监督检查或者提供虚假情况；</w:t>
      </w:r>
    </w:p>
    <w:p>
      <w:pPr>
        <w:pStyle w:val="9"/>
        <w:spacing w:before="72"/>
        <w:ind w:left="1117"/>
      </w:pPr>
      <w:r>
        <w:t>（十七）政府采购监管部门认定的其他政府采购活动中的不诚信行为。</w:t>
      </w:r>
    </w:p>
    <w:p>
      <w:pPr>
        <w:pStyle w:val="9"/>
        <w:spacing w:before="4"/>
        <w:rPr>
          <w:sz w:val="35"/>
        </w:rPr>
      </w:pPr>
    </w:p>
    <w:p>
      <w:pPr>
        <w:pStyle w:val="9"/>
        <w:ind w:left="4357"/>
      </w:pPr>
      <w:r>
        <w:t>供应商名称：（盖章）</w:t>
      </w:r>
    </w:p>
    <w:p>
      <w:pPr>
        <w:pStyle w:val="9"/>
        <w:spacing w:before="6"/>
        <w:rPr>
          <w:sz w:val="35"/>
        </w:rPr>
      </w:pPr>
    </w:p>
    <w:p>
      <w:pPr>
        <w:pStyle w:val="9"/>
        <w:tabs>
          <w:tab w:val="left" w:pos="5793"/>
          <w:tab w:val="left" w:pos="6393"/>
          <w:tab w:val="left" w:pos="7113"/>
        </w:tabs>
        <w:spacing w:line="542" w:lineRule="auto"/>
        <w:ind w:left="4352" w:right="1966" w:firstLine="4"/>
      </w:pPr>
      <w:r>
        <w:t>法人代表或授权委托人：（签字</w:t>
      </w:r>
      <w:r>
        <w:rPr>
          <w:spacing w:val="-16"/>
        </w:rPr>
        <w:t xml:space="preserve">） </w:t>
      </w:r>
      <w:r>
        <w:t>日期：</w:t>
      </w:r>
      <w:r>
        <w:tab/>
      </w:r>
      <w:r>
        <w:t>年</w:t>
      </w:r>
      <w:r>
        <w:tab/>
      </w:r>
      <w:r>
        <w:t>月</w:t>
      </w:r>
      <w:r>
        <w:tab/>
      </w:r>
      <w:r>
        <w:t>日</w:t>
      </w:r>
    </w:p>
    <w:p>
      <w:pPr>
        <w:spacing w:before="64"/>
        <w:rPr>
          <w:rFonts w:ascii="Times New Roman" w:eastAsia="Times New Roman"/>
          <w:b/>
          <w:sz w:val="32"/>
        </w:rPr>
      </w:pPr>
    </w:p>
    <w:sectPr>
      <w:pgSz w:w="11910" w:h="16840"/>
      <w:pgMar w:top="1580" w:right="420" w:bottom="1180" w:left="1040" w:header="0" w:footer="99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rPr>
        <w:sz w:val="20"/>
        <w:lang w:val="en-US"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- 3 -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- 3 -</w:t>
                    </w:r>
                    <w:r>
                      <w:rPr>
                        <w:rFonts w:hint="eastAsia"/>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15"/>
      </w:rPr>
    </w:pPr>
    <w:r>
      <w:rPr>
        <w:sz w:val="15"/>
        <w:lang w:val="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- 20 -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- 20 -</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rPr>
        <w:sz w:val="20"/>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- 24 -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- 24 -</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rPr>
        <w:sz w:val="20"/>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- 31 -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- 31 -</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rPr>
        <w:sz w:val="20"/>
        <w:lang w:val="en-US"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- 35 -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- 35 -</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line="14" w:lineRule="auto"/>
      <w:rPr>
        <w:sz w:val="20"/>
      </w:rPr>
    </w:pPr>
    <w:r>
      <w:rPr>
        <w:sz w:val="20"/>
        <w:lang w:val="en-US"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- 40 -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- 40 -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1800" w:hanging="471"/>
        <w:jc w:val="left"/>
      </w:pPr>
      <w:rPr>
        <w:rFonts w:hint="default"/>
        <w:spacing w:val="-1"/>
        <w:w w:val="100"/>
        <w:lang w:val="zh-CN" w:eastAsia="zh-CN" w:bidi="zh-CN"/>
      </w:rPr>
    </w:lvl>
    <w:lvl w:ilvl="1" w:tentative="0">
      <w:start w:val="0"/>
      <w:numFmt w:val="bullet"/>
      <w:lvlText w:val="•"/>
      <w:lvlJc w:val="left"/>
      <w:pPr>
        <w:ind w:left="2652" w:hanging="471"/>
      </w:pPr>
      <w:rPr>
        <w:rFonts w:hint="default"/>
        <w:lang w:val="zh-CN" w:eastAsia="zh-CN" w:bidi="zh-CN"/>
      </w:rPr>
    </w:lvl>
    <w:lvl w:ilvl="2" w:tentative="0">
      <w:start w:val="0"/>
      <w:numFmt w:val="bullet"/>
      <w:lvlText w:val="•"/>
      <w:lvlJc w:val="left"/>
      <w:pPr>
        <w:ind w:left="3505" w:hanging="471"/>
      </w:pPr>
      <w:rPr>
        <w:rFonts w:hint="default"/>
        <w:lang w:val="zh-CN" w:eastAsia="zh-CN" w:bidi="zh-CN"/>
      </w:rPr>
    </w:lvl>
    <w:lvl w:ilvl="3" w:tentative="0">
      <w:start w:val="0"/>
      <w:numFmt w:val="bullet"/>
      <w:lvlText w:val="•"/>
      <w:lvlJc w:val="left"/>
      <w:pPr>
        <w:ind w:left="4357" w:hanging="471"/>
      </w:pPr>
      <w:rPr>
        <w:rFonts w:hint="default"/>
        <w:lang w:val="zh-CN" w:eastAsia="zh-CN" w:bidi="zh-CN"/>
      </w:rPr>
    </w:lvl>
    <w:lvl w:ilvl="4" w:tentative="0">
      <w:start w:val="0"/>
      <w:numFmt w:val="bullet"/>
      <w:lvlText w:val="•"/>
      <w:lvlJc w:val="left"/>
      <w:pPr>
        <w:ind w:left="5210" w:hanging="471"/>
      </w:pPr>
      <w:rPr>
        <w:rFonts w:hint="default"/>
        <w:lang w:val="zh-CN" w:eastAsia="zh-CN" w:bidi="zh-CN"/>
      </w:rPr>
    </w:lvl>
    <w:lvl w:ilvl="5" w:tentative="0">
      <w:start w:val="0"/>
      <w:numFmt w:val="bullet"/>
      <w:lvlText w:val="•"/>
      <w:lvlJc w:val="left"/>
      <w:pPr>
        <w:ind w:left="6063" w:hanging="471"/>
      </w:pPr>
      <w:rPr>
        <w:rFonts w:hint="default"/>
        <w:lang w:val="zh-CN" w:eastAsia="zh-CN" w:bidi="zh-CN"/>
      </w:rPr>
    </w:lvl>
    <w:lvl w:ilvl="6" w:tentative="0">
      <w:start w:val="0"/>
      <w:numFmt w:val="bullet"/>
      <w:lvlText w:val="•"/>
      <w:lvlJc w:val="left"/>
      <w:pPr>
        <w:ind w:left="6915" w:hanging="471"/>
      </w:pPr>
      <w:rPr>
        <w:rFonts w:hint="default"/>
        <w:lang w:val="zh-CN" w:eastAsia="zh-CN" w:bidi="zh-CN"/>
      </w:rPr>
    </w:lvl>
    <w:lvl w:ilvl="7" w:tentative="0">
      <w:start w:val="0"/>
      <w:numFmt w:val="bullet"/>
      <w:lvlText w:val="•"/>
      <w:lvlJc w:val="left"/>
      <w:pPr>
        <w:ind w:left="7768" w:hanging="471"/>
      </w:pPr>
      <w:rPr>
        <w:rFonts w:hint="default"/>
        <w:lang w:val="zh-CN" w:eastAsia="zh-CN" w:bidi="zh-CN"/>
      </w:rPr>
    </w:lvl>
    <w:lvl w:ilvl="8" w:tentative="0">
      <w:start w:val="0"/>
      <w:numFmt w:val="bullet"/>
      <w:lvlText w:val="•"/>
      <w:lvlJc w:val="left"/>
      <w:pPr>
        <w:ind w:left="8620" w:hanging="471"/>
      </w:pPr>
      <w:rPr>
        <w:rFonts w:hint="default"/>
        <w:lang w:val="zh-CN" w:eastAsia="zh-CN" w:bidi="zh-CN"/>
      </w:rPr>
    </w:lvl>
  </w:abstractNum>
  <w:abstractNum w:abstractNumId="1">
    <w:nsid w:val="9C8AC8EF"/>
    <w:multiLevelType w:val="multilevel"/>
    <w:tmpl w:val="9C8AC8EF"/>
    <w:lvl w:ilvl="0" w:tentative="0">
      <w:start w:val="1"/>
      <w:numFmt w:val="decimal"/>
      <w:lvlText w:val="%1."/>
      <w:lvlJc w:val="left"/>
      <w:pPr>
        <w:ind w:left="4932" w:hanging="416"/>
        <w:jc w:val="left"/>
      </w:pPr>
      <w:rPr>
        <w:rFonts w:hint="default" w:ascii="Times New Roman" w:hAnsi="Times New Roman" w:eastAsia="Times New Roman" w:cs="Times New Roman"/>
        <w:b/>
        <w:bCs/>
        <w:spacing w:val="-36"/>
        <w:w w:val="99"/>
        <w:sz w:val="30"/>
        <w:szCs w:val="30"/>
        <w:lang w:val="zh-CN" w:eastAsia="zh-CN" w:bidi="zh-CN"/>
      </w:rPr>
    </w:lvl>
    <w:lvl w:ilvl="1" w:tentative="0">
      <w:start w:val="0"/>
      <w:numFmt w:val="bullet"/>
      <w:lvlText w:val="•"/>
      <w:lvlJc w:val="left"/>
      <w:pPr>
        <w:ind w:left="5478" w:hanging="416"/>
      </w:pPr>
      <w:rPr>
        <w:rFonts w:hint="default"/>
        <w:lang w:val="zh-CN" w:eastAsia="zh-CN" w:bidi="zh-CN"/>
      </w:rPr>
    </w:lvl>
    <w:lvl w:ilvl="2" w:tentative="0">
      <w:start w:val="0"/>
      <w:numFmt w:val="bullet"/>
      <w:lvlText w:val="•"/>
      <w:lvlJc w:val="left"/>
      <w:pPr>
        <w:ind w:left="6017" w:hanging="416"/>
      </w:pPr>
      <w:rPr>
        <w:rFonts w:hint="default"/>
        <w:lang w:val="zh-CN" w:eastAsia="zh-CN" w:bidi="zh-CN"/>
      </w:rPr>
    </w:lvl>
    <w:lvl w:ilvl="3" w:tentative="0">
      <w:start w:val="0"/>
      <w:numFmt w:val="bullet"/>
      <w:lvlText w:val="•"/>
      <w:lvlJc w:val="left"/>
      <w:pPr>
        <w:ind w:left="6555" w:hanging="416"/>
      </w:pPr>
      <w:rPr>
        <w:rFonts w:hint="default"/>
        <w:lang w:val="zh-CN" w:eastAsia="zh-CN" w:bidi="zh-CN"/>
      </w:rPr>
    </w:lvl>
    <w:lvl w:ilvl="4" w:tentative="0">
      <w:start w:val="0"/>
      <w:numFmt w:val="bullet"/>
      <w:lvlText w:val="•"/>
      <w:lvlJc w:val="left"/>
      <w:pPr>
        <w:ind w:left="7094" w:hanging="416"/>
      </w:pPr>
      <w:rPr>
        <w:rFonts w:hint="default"/>
        <w:lang w:val="zh-CN" w:eastAsia="zh-CN" w:bidi="zh-CN"/>
      </w:rPr>
    </w:lvl>
    <w:lvl w:ilvl="5" w:tentative="0">
      <w:start w:val="0"/>
      <w:numFmt w:val="bullet"/>
      <w:lvlText w:val="•"/>
      <w:lvlJc w:val="left"/>
      <w:pPr>
        <w:ind w:left="7633" w:hanging="416"/>
      </w:pPr>
      <w:rPr>
        <w:rFonts w:hint="default"/>
        <w:lang w:val="zh-CN" w:eastAsia="zh-CN" w:bidi="zh-CN"/>
      </w:rPr>
    </w:lvl>
    <w:lvl w:ilvl="6" w:tentative="0">
      <w:start w:val="0"/>
      <w:numFmt w:val="bullet"/>
      <w:lvlText w:val="•"/>
      <w:lvlJc w:val="left"/>
      <w:pPr>
        <w:ind w:left="8171" w:hanging="416"/>
      </w:pPr>
      <w:rPr>
        <w:rFonts w:hint="default"/>
        <w:lang w:val="zh-CN" w:eastAsia="zh-CN" w:bidi="zh-CN"/>
      </w:rPr>
    </w:lvl>
    <w:lvl w:ilvl="7" w:tentative="0">
      <w:start w:val="0"/>
      <w:numFmt w:val="bullet"/>
      <w:lvlText w:val="•"/>
      <w:lvlJc w:val="left"/>
      <w:pPr>
        <w:ind w:left="8710" w:hanging="416"/>
      </w:pPr>
      <w:rPr>
        <w:rFonts w:hint="default"/>
        <w:lang w:val="zh-CN" w:eastAsia="zh-CN" w:bidi="zh-CN"/>
      </w:rPr>
    </w:lvl>
    <w:lvl w:ilvl="8" w:tentative="0">
      <w:start w:val="0"/>
      <w:numFmt w:val="bullet"/>
      <w:lvlText w:val="•"/>
      <w:lvlJc w:val="left"/>
      <w:pPr>
        <w:ind w:left="9248" w:hanging="416"/>
      </w:pPr>
      <w:rPr>
        <w:rFonts w:hint="default"/>
        <w:lang w:val="zh-CN" w:eastAsia="zh-CN" w:bidi="zh-CN"/>
      </w:rPr>
    </w:lvl>
  </w:abstractNum>
  <w:abstractNum w:abstractNumId="2">
    <w:nsid w:val="C8879AEF"/>
    <w:multiLevelType w:val="multilevel"/>
    <w:tmpl w:val="C8879AEF"/>
    <w:lvl w:ilvl="0" w:tentative="0">
      <w:start w:val="1"/>
      <w:numFmt w:val="decimal"/>
      <w:lvlText w:val="%1"/>
      <w:lvlJc w:val="left"/>
      <w:pPr>
        <w:ind w:left="1425" w:hanging="466"/>
        <w:jc w:val="left"/>
      </w:pPr>
      <w:rPr>
        <w:rFonts w:hint="default"/>
        <w:lang w:val="zh-CN" w:eastAsia="zh-CN" w:bidi="zh-CN"/>
      </w:rPr>
    </w:lvl>
    <w:lvl w:ilvl="1" w:tentative="0">
      <w:start w:val="11"/>
      <w:numFmt w:val="decimal"/>
      <w:lvlText w:val="%1.%2"/>
      <w:lvlJc w:val="left"/>
      <w:pPr>
        <w:ind w:left="1425" w:hanging="466"/>
        <w:jc w:val="left"/>
      </w:pPr>
      <w:rPr>
        <w:rFonts w:hint="default" w:ascii="Times New Roman" w:hAnsi="Times New Roman" w:eastAsia="Times New Roman" w:cs="Times New Roman"/>
        <w:b/>
        <w:bCs/>
        <w:spacing w:val="-10"/>
        <w:w w:val="100"/>
        <w:sz w:val="24"/>
        <w:szCs w:val="24"/>
        <w:lang w:val="zh-CN" w:eastAsia="zh-CN" w:bidi="zh-CN"/>
      </w:rPr>
    </w:lvl>
    <w:lvl w:ilvl="2" w:tentative="0">
      <w:start w:val="1"/>
      <w:numFmt w:val="decimal"/>
      <w:lvlText w:val="%1.%2.%3"/>
      <w:lvlJc w:val="left"/>
      <w:pPr>
        <w:ind w:left="1130" w:hanging="651"/>
        <w:jc w:val="left"/>
      </w:pPr>
      <w:rPr>
        <w:rFonts w:hint="default" w:ascii="Times New Roman" w:hAnsi="Times New Roman" w:eastAsia="Times New Roman" w:cs="Times New Roman"/>
        <w:spacing w:val="-5"/>
        <w:w w:val="100"/>
        <w:sz w:val="24"/>
        <w:szCs w:val="24"/>
        <w:lang w:val="zh-CN" w:eastAsia="zh-CN" w:bidi="zh-CN"/>
      </w:rPr>
    </w:lvl>
    <w:lvl w:ilvl="3" w:tentative="0">
      <w:start w:val="0"/>
      <w:numFmt w:val="bullet"/>
      <w:lvlText w:val="•"/>
      <w:lvlJc w:val="left"/>
      <w:pPr>
        <w:ind w:left="1860" w:hanging="651"/>
      </w:pPr>
      <w:rPr>
        <w:rFonts w:hint="default"/>
        <w:lang w:val="zh-CN" w:eastAsia="zh-CN" w:bidi="zh-CN"/>
      </w:rPr>
    </w:lvl>
    <w:lvl w:ilvl="4" w:tentative="0">
      <w:start w:val="0"/>
      <w:numFmt w:val="bullet"/>
      <w:lvlText w:val="•"/>
      <w:lvlJc w:val="left"/>
      <w:pPr>
        <w:ind w:left="1920" w:hanging="651"/>
      </w:pPr>
      <w:rPr>
        <w:rFonts w:hint="default"/>
        <w:lang w:val="zh-CN" w:eastAsia="zh-CN" w:bidi="zh-CN"/>
      </w:rPr>
    </w:lvl>
    <w:lvl w:ilvl="5" w:tentative="0">
      <w:start w:val="0"/>
      <w:numFmt w:val="bullet"/>
      <w:lvlText w:val="•"/>
      <w:lvlJc w:val="left"/>
      <w:pPr>
        <w:ind w:left="3321" w:hanging="651"/>
      </w:pPr>
      <w:rPr>
        <w:rFonts w:hint="default"/>
        <w:lang w:val="zh-CN" w:eastAsia="zh-CN" w:bidi="zh-CN"/>
      </w:rPr>
    </w:lvl>
    <w:lvl w:ilvl="6" w:tentative="0">
      <w:start w:val="0"/>
      <w:numFmt w:val="bullet"/>
      <w:lvlText w:val="•"/>
      <w:lvlJc w:val="left"/>
      <w:pPr>
        <w:ind w:left="4722" w:hanging="651"/>
      </w:pPr>
      <w:rPr>
        <w:rFonts w:hint="default"/>
        <w:lang w:val="zh-CN" w:eastAsia="zh-CN" w:bidi="zh-CN"/>
      </w:rPr>
    </w:lvl>
    <w:lvl w:ilvl="7" w:tentative="0">
      <w:start w:val="0"/>
      <w:numFmt w:val="bullet"/>
      <w:lvlText w:val="•"/>
      <w:lvlJc w:val="left"/>
      <w:pPr>
        <w:ind w:left="6123" w:hanging="651"/>
      </w:pPr>
      <w:rPr>
        <w:rFonts w:hint="default"/>
        <w:lang w:val="zh-CN" w:eastAsia="zh-CN" w:bidi="zh-CN"/>
      </w:rPr>
    </w:lvl>
    <w:lvl w:ilvl="8" w:tentative="0">
      <w:start w:val="0"/>
      <w:numFmt w:val="bullet"/>
      <w:lvlText w:val="•"/>
      <w:lvlJc w:val="left"/>
      <w:pPr>
        <w:ind w:left="7524" w:hanging="651"/>
      </w:pPr>
      <w:rPr>
        <w:rFonts w:hint="default"/>
        <w:lang w:val="zh-CN" w:eastAsia="zh-CN" w:bidi="zh-CN"/>
      </w:rPr>
    </w:lvl>
  </w:abstractNum>
  <w:abstractNum w:abstractNumId="3">
    <w:nsid w:val="D7F9FE59"/>
    <w:multiLevelType w:val="multilevel"/>
    <w:tmpl w:val="D7F9FE59"/>
    <w:lvl w:ilvl="0" w:tentative="0">
      <w:start w:val="1"/>
      <w:numFmt w:val="decimal"/>
      <w:lvlText w:val="（%1）"/>
      <w:lvlJc w:val="left"/>
      <w:pPr>
        <w:ind w:left="1801" w:hanging="601"/>
        <w:jc w:val="left"/>
      </w:pPr>
      <w:rPr>
        <w:rFonts w:hint="default" w:ascii="宋体" w:hAnsi="宋体" w:eastAsia="宋体" w:cs="宋体"/>
        <w:spacing w:val="-60"/>
        <w:w w:val="100"/>
        <w:sz w:val="22"/>
        <w:szCs w:val="22"/>
        <w:lang w:val="zh-CN" w:eastAsia="zh-CN" w:bidi="zh-CN"/>
      </w:rPr>
    </w:lvl>
    <w:lvl w:ilvl="1" w:tentative="0">
      <w:start w:val="0"/>
      <w:numFmt w:val="bullet"/>
      <w:lvlText w:val="•"/>
      <w:lvlJc w:val="left"/>
      <w:pPr>
        <w:ind w:left="2652" w:hanging="601"/>
      </w:pPr>
      <w:rPr>
        <w:rFonts w:hint="default"/>
        <w:lang w:val="zh-CN" w:eastAsia="zh-CN" w:bidi="zh-CN"/>
      </w:rPr>
    </w:lvl>
    <w:lvl w:ilvl="2" w:tentative="0">
      <w:start w:val="0"/>
      <w:numFmt w:val="bullet"/>
      <w:lvlText w:val="•"/>
      <w:lvlJc w:val="left"/>
      <w:pPr>
        <w:ind w:left="3505" w:hanging="601"/>
      </w:pPr>
      <w:rPr>
        <w:rFonts w:hint="default"/>
        <w:lang w:val="zh-CN" w:eastAsia="zh-CN" w:bidi="zh-CN"/>
      </w:rPr>
    </w:lvl>
    <w:lvl w:ilvl="3" w:tentative="0">
      <w:start w:val="0"/>
      <w:numFmt w:val="bullet"/>
      <w:lvlText w:val="•"/>
      <w:lvlJc w:val="left"/>
      <w:pPr>
        <w:ind w:left="4357" w:hanging="601"/>
      </w:pPr>
      <w:rPr>
        <w:rFonts w:hint="default"/>
        <w:lang w:val="zh-CN" w:eastAsia="zh-CN" w:bidi="zh-CN"/>
      </w:rPr>
    </w:lvl>
    <w:lvl w:ilvl="4" w:tentative="0">
      <w:start w:val="0"/>
      <w:numFmt w:val="bullet"/>
      <w:lvlText w:val="•"/>
      <w:lvlJc w:val="left"/>
      <w:pPr>
        <w:ind w:left="5210" w:hanging="601"/>
      </w:pPr>
      <w:rPr>
        <w:rFonts w:hint="default"/>
        <w:lang w:val="zh-CN" w:eastAsia="zh-CN" w:bidi="zh-CN"/>
      </w:rPr>
    </w:lvl>
    <w:lvl w:ilvl="5" w:tentative="0">
      <w:start w:val="0"/>
      <w:numFmt w:val="bullet"/>
      <w:lvlText w:val="•"/>
      <w:lvlJc w:val="left"/>
      <w:pPr>
        <w:ind w:left="6063" w:hanging="601"/>
      </w:pPr>
      <w:rPr>
        <w:rFonts w:hint="default"/>
        <w:lang w:val="zh-CN" w:eastAsia="zh-CN" w:bidi="zh-CN"/>
      </w:rPr>
    </w:lvl>
    <w:lvl w:ilvl="6" w:tentative="0">
      <w:start w:val="0"/>
      <w:numFmt w:val="bullet"/>
      <w:lvlText w:val="•"/>
      <w:lvlJc w:val="left"/>
      <w:pPr>
        <w:ind w:left="6915" w:hanging="601"/>
      </w:pPr>
      <w:rPr>
        <w:rFonts w:hint="default"/>
        <w:lang w:val="zh-CN" w:eastAsia="zh-CN" w:bidi="zh-CN"/>
      </w:rPr>
    </w:lvl>
    <w:lvl w:ilvl="7" w:tentative="0">
      <w:start w:val="0"/>
      <w:numFmt w:val="bullet"/>
      <w:lvlText w:val="•"/>
      <w:lvlJc w:val="left"/>
      <w:pPr>
        <w:ind w:left="7768" w:hanging="601"/>
      </w:pPr>
      <w:rPr>
        <w:rFonts w:hint="default"/>
        <w:lang w:val="zh-CN" w:eastAsia="zh-CN" w:bidi="zh-CN"/>
      </w:rPr>
    </w:lvl>
    <w:lvl w:ilvl="8" w:tentative="0">
      <w:start w:val="0"/>
      <w:numFmt w:val="bullet"/>
      <w:lvlText w:val="•"/>
      <w:lvlJc w:val="left"/>
      <w:pPr>
        <w:ind w:left="8620" w:hanging="601"/>
      </w:pPr>
      <w:rPr>
        <w:rFonts w:hint="default"/>
        <w:lang w:val="zh-CN" w:eastAsia="zh-CN" w:bidi="zh-CN"/>
      </w:rPr>
    </w:lvl>
  </w:abstractNum>
  <w:abstractNum w:abstractNumId="4">
    <w:nsid w:val="DCBA6B53"/>
    <w:multiLevelType w:val="multilevel"/>
    <w:tmpl w:val="DCBA6B53"/>
    <w:lvl w:ilvl="0" w:tentative="0">
      <w:start w:val="1"/>
      <w:numFmt w:val="decimal"/>
      <w:lvlText w:val="（%1）"/>
      <w:lvlJc w:val="left"/>
      <w:pPr>
        <w:ind w:left="960"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1896" w:hanging="601"/>
      </w:pPr>
      <w:rPr>
        <w:rFonts w:hint="default"/>
        <w:lang w:val="zh-CN" w:eastAsia="zh-CN" w:bidi="zh-CN"/>
      </w:rPr>
    </w:lvl>
    <w:lvl w:ilvl="2" w:tentative="0">
      <w:start w:val="0"/>
      <w:numFmt w:val="bullet"/>
      <w:lvlText w:val="•"/>
      <w:lvlJc w:val="left"/>
      <w:pPr>
        <w:ind w:left="2833" w:hanging="601"/>
      </w:pPr>
      <w:rPr>
        <w:rFonts w:hint="default"/>
        <w:lang w:val="zh-CN" w:eastAsia="zh-CN" w:bidi="zh-CN"/>
      </w:rPr>
    </w:lvl>
    <w:lvl w:ilvl="3" w:tentative="0">
      <w:start w:val="0"/>
      <w:numFmt w:val="bullet"/>
      <w:lvlText w:val="•"/>
      <w:lvlJc w:val="left"/>
      <w:pPr>
        <w:ind w:left="3769" w:hanging="601"/>
      </w:pPr>
      <w:rPr>
        <w:rFonts w:hint="default"/>
        <w:lang w:val="zh-CN" w:eastAsia="zh-CN" w:bidi="zh-CN"/>
      </w:rPr>
    </w:lvl>
    <w:lvl w:ilvl="4" w:tentative="0">
      <w:start w:val="0"/>
      <w:numFmt w:val="bullet"/>
      <w:lvlText w:val="•"/>
      <w:lvlJc w:val="left"/>
      <w:pPr>
        <w:ind w:left="4706" w:hanging="601"/>
      </w:pPr>
      <w:rPr>
        <w:rFonts w:hint="default"/>
        <w:lang w:val="zh-CN" w:eastAsia="zh-CN" w:bidi="zh-CN"/>
      </w:rPr>
    </w:lvl>
    <w:lvl w:ilvl="5" w:tentative="0">
      <w:start w:val="0"/>
      <w:numFmt w:val="bullet"/>
      <w:lvlText w:val="•"/>
      <w:lvlJc w:val="left"/>
      <w:pPr>
        <w:ind w:left="5643" w:hanging="601"/>
      </w:pPr>
      <w:rPr>
        <w:rFonts w:hint="default"/>
        <w:lang w:val="zh-CN" w:eastAsia="zh-CN" w:bidi="zh-CN"/>
      </w:rPr>
    </w:lvl>
    <w:lvl w:ilvl="6" w:tentative="0">
      <w:start w:val="0"/>
      <w:numFmt w:val="bullet"/>
      <w:lvlText w:val="•"/>
      <w:lvlJc w:val="left"/>
      <w:pPr>
        <w:ind w:left="6579" w:hanging="601"/>
      </w:pPr>
      <w:rPr>
        <w:rFonts w:hint="default"/>
        <w:lang w:val="zh-CN" w:eastAsia="zh-CN" w:bidi="zh-CN"/>
      </w:rPr>
    </w:lvl>
    <w:lvl w:ilvl="7" w:tentative="0">
      <w:start w:val="0"/>
      <w:numFmt w:val="bullet"/>
      <w:lvlText w:val="•"/>
      <w:lvlJc w:val="left"/>
      <w:pPr>
        <w:ind w:left="7516" w:hanging="601"/>
      </w:pPr>
      <w:rPr>
        <w:rFonts w:hint="default"/>
        <w:lang w:val="zh-CN" w:eastAsia="zh-CN" w:bidi="zh-CN"/>
      </w:rPr>
    </w:lvl>
    <w:lvl w:ilvl="8" w:tentative="0">
      <w:start w:val="0"/>
      <w:numFmt w:val="bullet"/>
      <w:lvlText w:val="•"/>
      <w:lvlJc w:val="left"/>
      <w:pPr>
        <w:ind w:left="8452" w:hanging="601"/>
      </w:pPr>
      <w:rPr>
        <w:rFonts w:hint="default"/>
        <w:lang w:val="zh-CN" w:eastAsia="zh-CN" w:bidi="zh-CN"/>
      </w:rPr>
    </w:lvl>
  </w:abstractNum>
  <w:abstractNum w:abstractNumId="5">
    <w:nsid w:val="F4B5D9F5"/>
    <w:multiLevelType w:val="multilevel"/>
    <w:tmpl w:val="F4B5D9F5"/>
    <w:lvl w:ilvl="0" w:tentative="0">
      <w:start w:val="1"/>
      <w:numFmt w:val="decimal"/>
      <w:lvlText w:val="(%1)"/>
      <w:lvlJc w:val="left"/>
      <w:pPr>
        <w:ind w:left="1561" w:hanging="36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436" w:hanging="361"/>
      </w:pPr>
      <w:rPr>
        <w:rFonts w:hint="default"/>
        <w:lang w:val="zh-CN" w:eastAsia="zh-CN" w:bidi="zh-CN"/>
      </w:rPr>
    </w:lvl>
    <w:lvl w:ilvl="2" w:tentative="0">
      <w:start w:val="0"/>
      <w:numFmt w:val="bullet"/>
      <w:lvlText w:val="•"/>
      <w:lvlJc w:val="left"/>
      <w:pPr>
        <w:ind w:left="3313" w:hanging="361"/>
      </w:pPr>
      <w:rPr>
        <w:rFonts w:hint="default"/>
        <w:lang w:val="zh-CN" w:eastAsia="zh-CN" w:bidi="zh-CN"/>
      </w:rPr>
    </w:lvl>
    <w:lvl w:ilvl="3" w:tentative="0">
      <w:start w:val="0"/>
      <w:numFmt w:val="bullet"/>
      <w:lvlText w:val="•"/>
      <w:lvlJc w:val="left"/>
      <w:pPr>
        <w:ind w:left="4189" w:hanging="361"/>
      </w:pPr>
      <w:rPr>
        <w:rFonts w:hint="default"/>
        <w:lang w:val="zh-CN" w:eastAsia="zh-CN" w:bidi="zh-CN"/>
      </w:rPr>
    </w:lvl>
    <w:lvl w:ilvl="4" w:tentative="0">
      <w:start w:val="0"/>
      <w:numFmt w:val="bullet"/>
      <w:lvlText w:val="•"/>
      <w:lvlJc w:val="left"/>
      <w:pPr>
        <w:ind w:left="5066" w:hanging="361"/>
      </w:pPr>
      <w:rPr>
        <w:rFonts w:hint="default"/>
        <w:lang w:val="zh-CN" w:eastAsia="zh-CN" w:bidi="zh-CN"/>
      </w:rPr>
    </w:lvl>
    <w:lvl w:ilvl="5" w:tentative="0">
      <w:start w:val="0"/>
      <w:numFmt w:val="bullet"/>
      <w:lvlText w:val="•"/>
      <w:lvlJc w:val="left"/>
      <w:pPr>
        <w:ind w:left="5943" w:hanging="361"/>
      </w:pPr>
      <w:rPr>
        <w:rFonts w:hint="default"/>
        <w:lang w:val="zh-CN" w:eastAsia="zh-CN" w:bidi="zh-CN"/>
      </w:rPr>
    </w:lvl>
    <w:lvl w:ilvl="6" w:tentative="0">
      <w:start w:val="0"/>
      <w:numFmt w:val="bullet"/>
      <w:lvlText w:val="•"/>
      <w:lvlJc w:val="left"/>
      <w:pPr>
        <w:ind w:left="6819" w:hanging="361"/>
      </w:pPr>
      <w:rPr>
        <w:rFonts w:hint="default"/>
        <w:lang w:val="zh-CN" w:eastAsia="zh-CN" w:bidi="zh-CN"/>
      </w:rPr>
    </w:lvl>
    <w:lvl w:ilvl="7" w:tentative="0">
      <w:start w:val="0"/>
      <w:numFmt w:val="bullet"/>
      <w:lvlText w:val="•"/>
      <w:lvlJc w:val="left"/>
      <w:pPr>
        <w:ind w:left="7696" w:hanging="361"/>
      </w:pPr>
      <w:rPr>
        <w:rFonts w:hint="default"/>
        <w:lang w:val="zh-CN" w:eastAsia="zh-CN" w:bidi="zh-CN"/>
      </w:rPr>
    </w:lvl>
    <w:lvl w:ilvl="8" w:tentative="0">
      <w:start w:val="0"/>
      <w:numFmt w:val="bullet"/>
      <w:lvlText w:val="•"/>
      <w:lvlJc w:val="left"/>
      <w:pPr>
        <w:ind w:left="8572" w:hanging="361"/>
      </w:pPr>
      <w:rPr>
        <w:rFonts w:hint="default"/>
        <w:lang w:val="zh-CN" w:eastAsia="zh-CN" w:bidi="zh-CN"/>
      </w:rPr>
    </w:lvl>
  </w:abstractNum>
  <w:abstractNum w:abstractNumId="6">
    <w:nsid w:val="0248C179"/>
    <w:multiLevelType w:val="multilevel"/>
    <w:tmpl w:val="0248C179"/>
    <w:lvl w:ilvl="0" w:tentative="0">
      <w:start w:val="1"/>
      <w:numFmt w:val="decimal"/>
      <w:lvlText w:val="%1"/>
      <w:lvlJc w:val="left"/>
      <w:pPr>
        <w:ind w:left="1740" w:hanging="540"/>
        <w:jc w:val="left"/>
      </w:pPr>
      <w:rPr>
        <w:rFonts w:hint="default"/>
        <w:lang w:val="zh-CN" w:eastAsia="zh-CN" w:bidi="zh-CN"/>
      </w:rPr>
    </w:lvl>
    <w:lvl w:ilvl="1" w:tentative="0">
      <w:start w:val="2"/>
      <w:numFmt w:val="decimal"/>
      <w:lvlText w:val="%1.%2"/>
      <w:lvlJc w:val="left"/>
      <w:pPr>
        <w:ind w:left="1740" w:hanging="540"/>
        <w:jc w:val="left"/>
      </w:pPr>
      <w:rPr>
        <w:rFonts w:hint="default"/>
        <w:lang w:val="zh-CN" w:eastAsia="zh-CN" w:bidi="zh-CN"/>
      </w:rPr>
    </w:lvl>
    <w:lvl w:ilvl="2" w:tentative="0">
      <w:start w:val="0"/>
      <w:numFmt w:val="decimal"/>
      <w:lvlText w:val="%1.%2.%3"/>
      <w:lvlJc w:val="left"/>
      <w:pPr>
        <w:ind w:left="1740" w:hanging="540"/>
        <w:jc w:val="left"/>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4315" w:hanging="540"/>
      </w:pPr>
      <w:rPr>
        <w:rFonts w:hint="default"/>
        <w:lang w:val="zh-CN" w:eastAsia="zh-CN" w:bidi="zh-CN"/>
      </w:rPr>
    </w:lvl>
    <w:lvl w:ilvl="4" w:tentative="0">
      <w:start w:val="0"/>
      <w:numFmt w:val="bullet"/>
      <w:lvlText w:val="•"/>
      <w:lvlJc w:val="left"/>
      <w:pPr>
        <w:ind w:left="5174" w:hanging="540"/>
      </w:pPr>
      <w:rPr>
        <w:rFonts w:hint="default"/>
        <w:lang w:val="zh-CN" w:eastAsia="zh-CN" w:bidi="zh-CN"/>
      </w:rPr>
    </w:lvl>
    <w:lvl w:ilvl="5" w:tentative="0">
      <w:start w:val="0"/>
      <w:numFmt w:val="bullet"/>
      <w:lvlText w:val="•"/>
      <w:lvlJc w:val="left"/>
      <w:pPr>
        <w:ind w:left="6033" w:hanging="540"/>
      </w:pPr>
      <w:rPr>
        <w:rFonts w:hint="default"/>
        <w:lang w:val="zh-CN" w:eastAsia="zh-CN" w:bidi="zh-CN"/>
      </w:rPr>
    </w:lvl>
    <w:lvl w:ilvl="6" w:tentative="0">
      <w:start w:val="0"/>
      <w:numFmt w:val="bullet"/>
      <w:lvlText w:val="•"/>
      <w:lvlJc w:val="left"/>
      <w:pPr>
        <w:ind w:left="6891" w:hanging="540"/>
      </w:pPr>
      <w:rPr>
        <w:rFonts w:hint="default"/>
        <w:lang w:val="zh-CN" w:eastAsia="zh-CN" w:bidi="zh-CN"/>
      </w:rPr>
    </w:lvl>
    <w:lvl w:ilvl="7" w:tentative="0">
      <w:start w:val="0"/>
      <w:numFmt w:val="bullet"/>
      <w:lvlText w:val="•"/>
      <w:lvlJc w:val="left"/>
      <w:pPr>
        <w:ind w:left="7750" w:hanging="540"/>
      </w:pPr>
      <w:rPr>
        <w:rFonts w:hint="default"/>
        <w:lang w:val="zh-CN" w:eastAsia="zh-CN" w:bidi="zh-CN"/>
      </w:rPr>
    </w:lvl>
    <w:lvl w:ilvl="8" w:tentative="0">
      <w:start w:val="0"/>
      <w:numFmt w:val="bullet"/>
      <w:lvlText w:val="•"/>
      <w:lvlJc w:val="left"/>
      <w:pPr>
        <w:ind w:left="8608" w:hanging="540"/>
      </w:pPr>
      <w:rPr>
        <w:rFonts w:hint="default"/>
        <w:lang w:val="zh-CN" w:eastAsia="zh-CN" w:bidi="zh-CN"/>
      </w:rPr>
    </w:lvl>
  </w:abstractNum>
  <w:abstractNum w:abstractNumId="7">
    <w:nsid w:val="07EA4771"/>
    <w:multiLevelType w:val="multilevel"/>
    <w:tmpl w:val="07EA4771"/>
    <w:lvl w:ilvl="0" w:tentative="0">
      <w:start w:val="8"/>
      <w:numFmt w:val="japaneseCounting"/>
      <w:lvlText w:val="%1、"/>
      <w:lvlJc w:val="left"/>
      <w:pPr>
        <w:ind w:left="720" w:hanging="720"/>
      </w:pPr>
      <w:rPr>
        <w:rFonts w:hint="default"/>
        <w:b/>
      </w:rPr>
    </w:lvl>
    <w:lvl w:ilvl="1" w:tentative="0">
      <w:start w:val="1"/>
      <w:numFmt w:val="decimal"/>
      <w:lvlText w:val="%2、"/>
      <w:lvlJc w:val="left"/>
      <w:pPr>
        <w:ind w:left="1140" w:hanging="72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A8F537B"/>
    <w:multiLevelType w:val="multilevel"/>
    <w:tmpl w:val="2A8F537B"/>
    <w:lvl w:ilvl="0" w:tentative="0">
      <w:start w:val="1"/>
      <w:numFmt w:val="decimal"/>
      <w:lvlText w:val="%1"/>
      <w:lvlJc w:val="left"/>
      <w:pPr>
        <w:ind w:left="1320" w:hanging="360"/>
        <w:jc w:val="left"/>
      </w:pPr>
      <w:rPr>
        <w:rFonts w:hint="default"/>
        <w:lang w:val="zh-CN" w:eastAsia="zh-CN" w:bidi="zh-CN"/>
      </w:rPr>
    </w:lvl>
    <w:lvl w:ilvl="1" w:tentative="0">
      <w:start w:val="3"/>
      <w:numFmt w:val="decimal"/>
      <w:lvlText w:val="%1.%2"/>
      <w:lvlJc w:val="left"/>
      <w:pPr>
        <w:ind w:left="1320" w:hanging="360"/>
        <w:jc w:val="left"/>
      </w:pPr>
      <w:rPr>
        <w:rFonts w:hint="default" w:ascii="Times New Roman" w:hAnsi="Times New Roman" w:eastAsia="Times New Roman" w:cs="Times New Roman"/>
        <w:b/>
        <w:bCs/>
        <w:w w:val="99"/>
        <w:sz w:val="24"/>
        <w:szCs w:val="24"/>
        <w:lang w:val="zh-CN" w:eastAsia="zh-CN" w:bidi="zh-CN"/>
      </w:rPr>
    </w:lvl>
    <w:lvl w:ilvl="2" w:tentative="0">
      <w:start w:val="1"/>
      <w:numFmt w:val="decimal"/>
      <w:lvlText w:val="%1.%2.%3"/>
      <w:lvlJc w:val="left"/>
      <w:pPr>
        <w:ind w:left="960" w:hanging="600"/>
        <w:jc w:val="left"/>
      </w:pPr>
      <w:rPr>
        <w:rFonts w:hint="default" w:ascii="Times New Roman" w:hAnsi="Times New Roman" w:eastAsia="Times New Roman" w:cs="Times New Roman"/>
        <w:spacing w:val="-14"/>
        <w:w w:val="100"/>
        <w:sz w:val="24"/>
        <w:szCs w:val="24"/>
        <w:lang w:val="zh-CN" w:eastAsia="zh-CN" w:bidi="zh-CN"/>
      </w:rPr>
    </w:lvl>
    <w:lvl w:ilvl="3" w:tentative="0">
      <w:start w:val="0"/>
      <w:numFmt w:val="bullet"/>
      <w:lvlText w:val="•"/>
      <w:lvlJc w:val="left"/>
      <w:pPr>
        <w:ind w:left="3321" w:hanging="600"/>
      </w:pPr>
      <w:rPr>
        <w:rFonts w:hint="default"/>
        <w:lang w:val="zh-CN" w:eastAsia="zh-CN" w:bidi="zh-CN"/>
      </w:rPr>
    </w:lvl>
    <w:lvl w:ilvl="4" w:tentative="0">
      <w:start w:val="0"/>
      <w:numFmt w:val="bullet"/>
      <w:lvlText w:val="•"/>
      <w:lvlJc w:val="left"/>
      <w:pPr>
        <w:ind w:left="4322" w:hanging="600"/>
      </w:pPr>
      <w:rPr>
        <w:rFonts w:hint="default"/>
        <w:lang w:val="zh-CN" w:eastAsia="zh-CN" w:bidi="zh-CN"/>
      </w:rPr>
    </w:lvl>
    <w:lvl w:ilvl="5" w:tentative="0">
      <w:start w:val="0"/>
      <w:numFmt w:val="bullet"/>
      <w:lvlText w:val="•"/>
      <w:lvlJc w:val="left"/>
      <w:pPr>
        <w:ind w:left="5322" w:hanging="600"/>
      </w:pPr>
      <w:rPr>
        <w:rFonts w:hint="default"/>
        <w:lang w:val="zh-CN" w:eastAsia="zh-CN" w:bidi="zh-CN"/>
      </w:rPr>
    </w:lvl>
    <w:lvl w:ilvl="6" w:tentative="0">
      <w:start w:val="0"/>
      <w:numFmt w:val="bullet"/>
      <w:lvlText w:val="•"/>
      <w:lvlJc w:val="left"/>
      <w:pPr>
        <w:ind w:left="6323" w:hanging="600"/>
      </w:pPr>
      <w:rPr>
        <w:rFonts w:hint="default"/>
        <w:lang w:val="zh-CN" w:eastAsia="zh-CN" w:bidi="zh-CN"/>
      </w:rPr>
    </w:lvl>
    <w:lvl w:ilvl="7" w:tentative="0">
      <w:start w:val="0"/>
      <w:numFmt w:val="bullet"/>
      <w:lvlText w:val="•"/>
      <w:lvlJc w:val="left"/>
      <w:pPr>
        <w:ind w:left="7324" w:hanging="600"/>
      </w:pPr>
      <w:rPr>
        <w:rFonts w:hint="default"/>
        <w:lang w:val="zh-CN" w:eastAsia="zh-CN" w:bidi="zh-CN"/>
      </w:rPr>
    </w:lvl>
    <w:lvl w:ilvl="8" w:tentative="0">
      <w:start w:val="0"/>
      <w:numFmt w:val="bullet"/>
      <w:lvlText w:val="•"/>
      <w:lvlJc w:val="left"/>
      <w:pPr>
        <w:ind w:left="8324" w:hanging="600"/>
      </w:pPr>
      <w:rPr>
        <w:rFonts w:hint="default"/>
        <w:lang w:val="zh-CN" w:eastAsia="zh-CN" w:bidi="zh-CN"/>
      </w:rPr>
    </w:lvl>
  </w:abstractNum>
  <w:abstractNum w:abstractNumId="9">
    <w:nsid w:val="36D12B14"/>
    <w:multiLevelType w:val="multilevel"/>
    <w:tmpl w:val="36D12B14"/>
    <w:lvl w:ilvl="0" w:tentative="0">
      <w:start w:val="1"/>
      <w:numFmt w:val="japaneseCounting"/>
      <w:lvlText w:val="第%1章"/>
      <w:lvlJc w:val="left"/>
      <w:pPr>
        <w:ind w:left="1440" w:hanging="1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D32DE13"/>
    <w:multiLevelType w:val="singleLevel"/>
    <w:tmpl w:val="3D32DE13"/>
    <w:lvl w:ilvl="0" w:tentative="0">
      <w:start w:val="1"/>
      <w:numFmt w:val="chineseCounting"/>
      <w:suff w:val="nothing"/>
      <w:lvlText w:val="%1、"/>
      <w:lvlJc w:val="left"/>
      <w:rPr>
        <w:rFonts w:hint="eastAsia"/>
      </w:rPr>
    </w:lvl>
  </w:abstractNum>
  <w:abstractNum w:abstractNumId="11">
    <w:nsid w:val="46A08BB8"/>
    <w:multiLevelType w:val="multilevel"/>
    <w:tmpl w:val="46A08BB8"/>
    <w:lvl w:ilvl="0" w:tentative="0">
      <w:start w:val="3"/>
      <w:numFmt w:val="decimal"/>
      <w:lvlText w:val="%1"/>
      <w:lvlJc w:val="left"/>
      <w:pPr>
        <w:ind w:left="1800" w:hanging="416"/>
        <w:jc w:val="left"/>
      </w:pPr>
      <w:rPr>
        <w:rFonts w:hint="default"/>
        <w:lang w:val="zh-CN" w:eastAsia="zh-CN" w:bidi="zh-CN"/>
      </w:rPr>
    </w:lvl>
    <w:lvl w:ilvl="1" w:tentative="0">
      <w:start w:val="1"/>
      <w:numFmt w:val="decimal"/>
      <w:lvlText w:val="%1.%2."/>
      <w:lvlJc w:val="left"/>
      <w:pPr>
        <w:ind w:left="1800" w:hanging="416"/>
        <w:jc w:val="left"/>
      </w:pPr>
      <w:rPr>
        <w:rFonts w:hint="default" w:ascii="Times New Roman" w:hAnsi="Times New Roman" w:eastAsia="Times New Roman" w:cs="Times New Roman"/>
        <w:b/>
        <w:bCs/>
        <w:w w:val="100"/>
        <w:sz w:val="24"/>
        <w:szCs w:val="24"/>
        <w:lang w:val="zh-CN" w:eastAsia="zh-CN" w:bidi="zh-CN"/>
      </w:rPr>
    </w:lvl>
    <w:lvl w:ilvl="2" w:tentative="0">
      <w:start w:val="1"/>
      <w:numFmt w:val="decimal"/>
      <w:lvlText w:val="%1.%2.%3."/>
      <w:lvlJc w:val="left"/>
      <w:pPr>
        <w:ind w:left="1101" w:hanging="836"/>
        <w:jc w:val="left"/>
      </w:pPr>
      <w:rPr>
        <w:rFonts w:hint="default" w:ascii="Times New Roman" w:hAnsi="Times New Roman" w:eastAsia="Times New Roman" w:cs="Times New Roman"/>
        <w:spacing w:val="-5"/>
        <w:w w:val="100"/>
        <w:sz w:val="24"/>
        <w:szCs w:val="24"/>
        <w:lang w:val="zh-CN" w:eastAsia="zh-CN" w:bidi="zh-CN"/>
      </w:rPr>
    </w:lvl>
    <w:lvl w:ilvl="3" w:tentative="0">
      <w:start w:val="0"/>
      <w:numFmt w:val="bullet"/>
      <w:lvlText w:val="•"/>
      <w:lvlJc w:val="left"/>
      <w:pPr>
        <w:ind w:left="2865" w:hanging="836"/>
      </w:pPr>
      <w:rPr>
        <w:rFonts w:hint="default"/>
        <w:lang w:val="zh-CN" w:eastAsia="zh-CN" w:bidi="zh-CN"/>
      </w:rPr>
    </w:lvl>
    <w:lvl w:ilvl="4" w:tentative="0">
      <w:start w:val="0"/>
      <w:numFmt w:val="bullet"/>
      <w:lvlText w:val="•"/>
      <w:lvlJc w:val="left"/>
      <w:pPr>
        <w:ind w:left="3931" w:hanging="836"/>
      </w:pPr>
      <w:rPr>
        <w:rFonts w:hint="default"/>
        <w:lang w:val="zh-CN" w:eastAsia="zh-CN" w:bidi="zh-CN"/>
      </w:rPr>
    </w:lvl>
    <w:lvl w:ilvl="5" w:tentative="0">
      <w:start w:val="0"/>
      <w:numFmt w:val="bullet"/>
      <w:lvlText w:val="•"/>
      <w:lvlJc w:val="left"/>
      <w:pPr>
        <w:ind w:left="4997" w:hanging="836"/>
      </w:pPr>
      <w:rPr>
        <w:rFonts w:hint="default"/>
        <w:lang w:val="zh-CN" w:eastAsia="zh-CN" w:bidi="zh-CN"/>
      </w:rPr>
    </w:lvl>
    <w:lvl w:ilvl="6" w:tentative="0">
      <w:start w:val="0"/>
      <w:numFmt w:val="bullet"/>
      <w:lvlText w:val="•"/>
      <w:lvlJc w:val="left"/>
      <w:pPr>
        <w:ind w:left="6063" w:hanging="836"/>
      </w:pPr>
      <w:rPr>
        <w:rFonts w:hint="default"/>
        <w:lang w:val="zh-CN" w:eastAsia="zh-CN" w:bidi="zh-CN"/>
      </w:rPr>
    </w:lvl>
    <w:lvl w:ilvl="7" w:tentative="0">
      <w:start w:val="0"/>
      <w:numFmt w:val="bullet"/>
      <w:lvlText w:val="•"/>
      <w:lvlJc w:val="left"/>
      <w:pPr>
        <w:ind w:left="7128" w:hanging="836"/>
      </w:pPr>
      <w:rPr>
        <w:rFonts w:hint="default"/>
        <w:lang w:val="zh-CN" w:eastAsia="zh-CN" w:bidi="zh-CN"/>
      </w:rPr>
    </w:lvl>
    <w:lvl w:ilvl="8" w:tentative="0">
      <w:start w:val="0"/>
      <w:numFmt w:val="bullet"/>
      <w:lvlText w:val="•"/>
      <w:lvlJc w:val="left"/>
      <w:pPr>
        <w:ind w:left="8194" w:hanging="836"/>
      </w:pPr>
      <w:rPr>
        <w:rFonts w:hint="default"/>
        <w:lang w:val="zh-CN" w:eastAsia="zh-CN" w:bidi="zh-CN"/>
      </w:rPr>
    </w:lvl>
  </w:abstractNum>
  <w:abstractNum w:abstractNumId="12">
    <w:nsid w:val="5A241D34"/>
    <w:multiLevelType w:val="multilevel"/>
    <w:tmpl w:val="5A241D34"/>
    <w:lvl w:ilvl="0" w:tentative="0">
      <w:start w:val="1"/>
      <w:numFmt w:val="decimal"/>
      <w:lvlText w:val="%1"/>
      <w:lvlJc w:val="left"/>
      <w:pPr>
        <w:ind w:left="960" w:hanging="481"/>
        <w:jc w:val="left"/>
      </w:pPr>
      <w:rPr>
        <w:rFonts w:hint="default"/>
        <w:lang w:val="zh-CN" w:eastAsia="zh-CN" w:bidi="zh-CN"/>
      </w:rPr>
    </w:lvl>
    <w:lvl w:ilvl="1" w:tentative="0">
      <w:start w:val="10"/>
      <w:numFmt w:val="decimal"/>
      <w:lvlText w:val="%1.%2."/>
      <w:lvlJc w:val="left"/>
      <w:pPr>
        <w:ind w:left="960" w:hanging="481"/>
        <w:jc w:val="left"/>
      </w:pPr>
      <w:rPr>
        <w:rFonts w:hint="default" w:ascii="Times New Roman" w:hAnsi="Times New Roman" w:eastAsia="Times New Roman" w:cs="Times New Roman"/>
        <w:b/>
        <w:bCs/>
        <w:w w:val="100"/>
        <w:sz w:val="22"/>
        <w:szCs w:val="22"/>
        <w:lang w:val="zh-CN" w:eastAsia="zh-CN" w:bidi="zh-CN"/>
      </w:rPr>
    </w:lvl>
    <w:lvl w:ilvl="2" w:tentative="0">
      <w:start w:val="1"/>
      <w:numFmt w:val="decimal"/>
      <w:lvlText w:val="(%3)"/>
      <w:lvlJc w:val="left"/>
      <w:pPr>
        <w:ind w:left="1800" w:hanging="471"/>
        <w:jc w:val="left"/>
      </w:pPr>
      <w:rPr>
        <w:rFonts w:hint="default" w:ascii="Times New Roman" w:hAnsi="Times New Roman" w:eastAsia="Times New Roman" w:cs="Times New Roman"/>
        <w:spacing w:val="-1"/>
        <w:w w:val="100"/>
        <w:sz w:val="24"/>
        <w:szCs w:val="24"/>
        <w:lang w:val="zh-CN" w:eastAsia="zh-CN" w:bidi="zh-CN"/>
      </w:rPr>
    </w:lvl>
    <w:lvl w:ilvl="3" w:tentative="0">
      <w:start w:val="0"/>
      <w:numFmt w:val="bullet"/>
      <w:lvlText w:val="•"/>
      <w:lvlJc w:val="left"/>
      <w:pPr>
        <w:ind w:left="3694" w:hanging="471"/>
      </w:pPr>
      <w:rPr>
        <w:rFonts w:hint="default"/>
        <w:lang w:val="zh-CN" w:eastAsia="zh-CN" w:bidi="zh-CN"/>
      </w:rPr>
    </w:lvl>
    <w:lvl w:ilvl="4" w:tentative="0">
      <w:start w:val="0"/>
      <w:numFmt w:val="bullet"/>
      <w:lvlText w:val="•"/>
      <w:lvlJc w:val="left"/>
      <w:pPr>
        <w:ind w:left="4642" w:hanging="471"/>
      </w:pPr>
      <w:rPr>
        <w:rFonts w:hint="default"/>
        <w:lang w:val="zh-CN" w:eastAsia="zh-CN" w:bidi="zh-CN"/>
      </w:rPr>
    </w:lvl>
    <w:lvl w:ilvl="5" w:tentative="0">
      <w:start w:val="0"/>
      <w:numFmt w:val="bullet"/>
      <w:lvlText w:val="•"/>
      <w:lvlJc w:val="left"/>
      <w:pPr>
        <w:ind w:left="5589" w:hanging="471"/>
      </w:pPr>
      <w:rPr>
        <w:rFonts w:hint="default"/>
        <w:lang w:val="zh-CN" w:eastAsia="zh-CN" w:bidi="zh-CN"/>
      </w:rPr>
    </w:lvl>
    <w:lvl w:ilvl="6" w:tentative="0">
      <w:start w:val="0"/>
      <w:numFmt w:val="bullet"/>
      <w:lvlText w:val="•"/>
      <w:lvlJc w:val="left"/>
      <w:pPr>
        <w:ind w:left="6536" w:hanging="471"/>
      </w:pPr>
      <w:rPr>
        <w:rFonts w:hint="default"/>
        <w:lang w:val="zh-CN" w:eastAsia="zh-CN" w:bidi="zh-CN"/>
      </w:rPr>
    </w:lvl>
    <w:lvl w:ilvl="7" w:tentative="0">
      <w:start w:val="0"/>
      <w:numFmt w:val="bullet"/>
      <w:lvlText w:val="•"/>
      <w:lvlJc w:val="left"/>
      <w:pPr>
        <w:ind w:left="7484" w:hanging="471"/>
      </w:pPr>
      <w:rPr>
        <w:rFonts w:hint="default"/>
        <w:lang w:val="zh-CN" w:eastAsia="zh-CN" w:bidi="zh-CN"/>
      </w:rPr>
    </w:lvl>
    <w:lvl w:ilvl="8" w:tentative="0">
      <w:start w:val="0"/>
      <w:numFmt w:val="bullet"/>
      <w:lvlText w:val="•"/>
      <w:lvlJc w:val="left"/>
      <w:pPr>
        <w:ind w:left="8431" w:hanging="471"/>
      </w:pPr>
      <w:rPr>
        <w:rFonts w:hint="default"/>
        <w:lang w:val="zh-CN" w:eastAsia="zh-CN" w:bidi="zh-CN"/>
      </w:rPr>
    </w:lvl>
  </w:abstractNum>
  <w:abstractNum w:abstractNumId="13">
    <w:nsid w:val="72183CF9"/>
    <w:multiLevelType w:val="multilevel"/>
    <w:tmpl w:val="72183CF9"/>
    <w:lvl w:ilvl="0" w:tentative="0">
      <w:start w:val="1"/>
      <w:numFmt w:val="decimal"/>
      <w:lvlText w:val="%1."/>
      <w:lvlJc w:val="left"/>
      <w:pPr>
        <w:ind w:left="1172" w:hanging="213"/>
        <w:jc w:val="left"/>
      </w:pPr>
      <w:rPr>
        <w:rFonts w:hint="default" w:ascii="Times New Roman" w:hAnsi="Times New Roman" w:eastAsia="Times New Roman" w:cs="Times New Roman"/>
        <w:b/>
        <w:bCs/>
        <w:spacing w:val="-4"/>
        <w:w w:val="100"/>
        <w:sz w:val="26"/>
        <w:szCs w:val="26"/>
        <w:lang w:val="zh-CN" w:eastAsia="zh-CN" w:bidi="zh-CN"/>
      </w:rPr>
    </w:lvl>
    <w:lvl w:ilvl="1" w:tentative="0">
      <w:start w:val="1"/>
      <w:numFmt w:val="decimal"/>
      <w:lvlText w:val="%1.%2."/>
      <w:lvlJc w:val="left"/>
      <w:pPr>
        <w:ind w:left="1380" w:hanging="420"/>
        <w:jc w:val="left"/>
      </w:pPr>
      <w:rPr>
        <w:rFonts w:hint="default" w:ascii="Times New Roman" w:hAnsi="Times New Roman" w:eastAsia="Times New Roman" w:cs="Times New Roman"/>
        <w:b/>
        <w:bCs/>
        <w:w w:val="99"/>
        <w:sz w:val="24"/>
        <w:szCs w:val="24"/>
        <w:lang w:val="zh-CN" w:eastAsia="zh-CN" w:bidi="zh-CN"/>
      </w:rPr>
    </w:lvl>
    <w:lvl w:ilvl="2" w:tentative="0">
      <w:start w:val="1"/>
      <w:numFmt w:val="decimal"/>
      <w:lvlText w:val="%1.%2.%3."/>
      <w:lvlJc w:val="left"/>
      <w:pPr>
        <w:ind w:left="1800" w:hanging="670"/>
        <w:jc w:val="left"/>
      </w:pPr>
      <w:rPr>
        <w:rFonts w:hint="default" w:ascii="Times New Roman" w:hAnsi="Times New Roman" w:eastAsia="Times New Roman" w:cs="Times New Roman"/>
        <w:w w:val="100"/>
        <w:sz w:val="24"/>
        <w:szCs w:val="24"/>
        <w:lang w:val="zh-CN" w:eastAsia="zh-CN" w:bidi="zh-CN"/>
      </w:rPr>
    </w:lvl>
    <w:lvl w:ilvl="3" w:tentative="0">
      <w:start w:val="0"/>
      <w:numFmt w:val="bullet"/>
      <w:lvlText w:val="•"/>
      <w:lvlJc w:val="left"/>
      <w:pPr>
        <w:ind w:left="1800" w:hanging="670"/>
      </w:pPr>
      <w:rPr>
        <w:rFonts w:hint="default"/>
        <w:lang w:val="zh-CN" w:eastAsia="zh-CN" w:bidi="zh-CN"/>
      </w:rPr>
    </w:lvl>
    <w:lvl w:ilvl="4" w:tentative="0">
      <w:start w:val="0"/>
      <w:numFmt w:val="bullet"/>
      <w:lvlText w:val="•"/>
      <w:lvlJc w:val="left"/>
      <w:pPr>
        <w:ind w:left="3018" w:hanging="670"/>
      </w:pPr>
      <w:rPr>
        <w:rFonts w:hint="default"/>
        <w:lang w:val="zh-CN" w:eastAsia="zh-CN" w:bidi="zh-CN"/>
      </w:rPr>
    </w:lvl>
    <w:lvl w:ilvl="5" w:tentative="0">
      <w:start w:val="0"/>
      <w:numFmt w:val="bullet"/>
      <w:lvlText w:val="•"/>
      <w:lvlJc w:val="left"/>
      <w:pPr>
        <w:ind w:left="4236" w:hanging="670"/>
      </w:pPr>
      <w:rPr>
        <w:rFonts w:hint="default"/>
        <w:lang w:val="zh-CN" w:eastAsia="zh-CN" w:bidi="zh-CN"/>
      </w:rPr>
    </w:lvl>
    <w:lvl w:ilvl="6" w:tentative="0">
      <w:start w:val="0"/>
      <w:numFmt w:val="bullet"/>
      <w:lvlText w:val="•"/>
      <w:lvlJc w:val="left"/>
      <w:pPr>
        <w:ind w:left="5454" w:hanging="670"/>
      </w:pPr>
      <w:rPr>
        <w:rFonts w:hint="default"/>
        <w:lang w:val="zh-CN" w:eastAsia="zh-CN" w:bidi="zh-CN"/>
      </w:rPr>
    </w:lvl>
    <w:lvl w:ilvl="7" w:tentative="0">
      <w:start w:val="0"/>
      <w:numFmt w:val="bullet"/>
      <w:lvlText w:val="•"/>
      <w:lvlJc w:val="left"/>
      <w:pPr>
        <w:ind w:left="6672" w:hanging="670"/>
      </w:pPr>
      <w:rPr>
        <w:rFonts w:hint="default"/>
        <w:lang w:val="zh-CN" w:eastAsia="zh-CN" w:bidi="zh-CN"/>
      </w:rPr>
    </w:lvl>
    <w:lvl w:ilvl="8" w:tentative="0">
      <w:start w:val="0"/>
      <w:numFmt w:val="bullet"/>
      <w:lvlText w:val="•"/>
      <w:lvlJc w:val="left"/>
      <w:pPr>
        <w:ind w:left="7890" w:hanging="670"/>
      </w:pPr>
      <w:rPr>
        <w:rFonts w:hint="default"/>
        <w:lang w:val="zh-CN" w:eastAsia="zh-CN" w:bidi="zh-CN"/>
      </w:rPr>
    </w:lvl>
  </w:abstractNum>
  <w:abstractNum w:abstractNumId="14">
    <w:nsid w:val="77ECEA79"/>
    <w:multiLevelType w:val="multilevel"/>
    <w:tmpl w:val="77ECEA79"/>
    <w:lvl w:ilvl="0" w:tentative="0">
      <w:start w:val="1"/>
      <w:numFmt w:val="decimal"/>
      <w:lvlText w:val="(%1)"/>
      <w:lvlJc w:val="left"/>
      <w:pPr>
        <w:ind w:left="1800" w:hanging="416"/>
        <w:jc w:val="left"/>
      </w:pPr>
      <w:rPr>
        <w:rFonts w:hint="default" w:ascii="Times New Roman" w:hAnsi="Times New Roman" w:eastAsia="Times New Roman" w:cs="Times New Roman"/>
        <w:spacing w:val="-15"/>
        <w:w w:val="100"/>
        <w:sz w:val="24"/>
        <w:szCs w:val="24"/>
        <w:lang w:val="zh-CN" w:eastAsia="zh-CN" w:bidi="zh-CN"/>
      </w:rPr>
    </w:lvl>
    <w:lvl w:ilvl="1" w:tentative="0">
      <w:start w:val="0"/>
      <w:numFmt w:val="bullet"/>
      <w:lvlText w:val="•"/>
      <w:lvlJc w:val="left"/>
      <w:pPr>
        <w:ind w:left="2652" w:hanging="416"/>
      </w:pPr>
      <w:rPr>
        <w:rFonts w:hint="default"/>
        <w:lang w:val="zh-CN" w:eastAsia="zh-CN" w:bidi="zh-CN"/>
      </w:rPr>
    </w:lvl>
    <w:lvl w:ilvl="2" w:tentative="0">
      <w:start w:val="0"/>
      <w:numFmt w:val="bullet"/>
      <w:lvlText w:val="•"/>
      <w:lvlJc w:val="left"/>
      <w:pPr>
        <w:ind w:left="3505" w:hanging="416"/>
      </w:pPr>
      <w:rPr>
        <w:rFonts w:hint="default"/>
        <w:lang w:val="zh-CN" w:eastAsia="zh-CN" w:bidi="zh-CN"/>
      </w:rPr>
    </w:lvl>
    <w:lvl w:ilvl="3" w:tentative="0">
      <w:start w:val="0"/>
      <w:numFmt w:val="bullet"/>
      <w:lvlText w:val="•"/>
      <w:lvlJc w:val="left"/>
      <w:pPr>
        <w:ind w:left="4357" w:hanging="416"/>
      </w:pPr>
      <w:rPr>
        <w:rFonts w:hint="default"/>
        <w:lang w:val="zh-CN" w:eastAsia="zh-CN" w:bidi="zh-CN"/>
      </w:rPr>
    </w:lvl>
    <w:lvl w:ilvl="4" w:tentative="0">
      <w:start w:val="0"/>
      <w:numFmt w:val="bullet"/>
      <w:lvlText w:val="•"/>
      <w:lvlJc w:val="left"/>
      <w:pPr>
        <w:ind w:left="5210" w:hanging="416"/>
      </w:pPr>
      <w:rPr>
        <w:rFonts w:hint="default"/>
        <w:lang w:val="zh-CN" w:eastAsia="zh-CN" w:bidi="zh-CN"/>
      </w:rPr>
    </w:lvl>
    <w:lvl w:ilvl="5" w:tentative="0">
      <w:start w:val="0"/>
      <w:numFmt w:val="bullet"/>
      <w:lvlText w:val="•"/>
      <w:lvlJc w:val="left"/>
      <w:pPr>
        <w:ind w:left="6063" w:hanging="416"/>
      </w:pPr>
      <w:rPr>
        <w:rFonts w:hint="default"/>
        <w:lang w:val="zh-CN" w:eastAsia="zh-CN" w:bidi="zh-CN"/>
      </w:rPr>
    </w:lvl>
    <w:lvl w:ilvl="6" w:tentative="0">
      <w:start w:val="0"/>
      <w:numFmt w:val="bullet"/>
      <w:lvlText w:val="•"/>
      <w:lvlJc w:val="left"/>
      <w:pPr>
        <w:ind w:left="6915" w:hanging="416"/>
      </w:pPr>
      <w:rPr>
        <w:rFonts w:hint="default"/>
        <w:lang w:val="zh-CN" w:eastAsia="zh-CN" w:bidi="zh-CN"/>
      </w:rPr>
    </w:lvl>
    <w:lvl w:ilvl="7" w:tentative="0">
      <w:start w:val="0"/>
      <w:numFmt w:val="bullet"/>
      <w:lvlText w:val="•"/>
      <w:lvlJc w:val="left"/>
      <w:pPr>
        <w:ind w:left="7768" w:hanging="416"/>
      </w:pPr>
      <w:rPr>
        <w:rFonts w:hint="default"/>
        <w:lang w:val="zh-CN" w:eastAsia="zh-CN" w:bidi="zh-CN"/>
      </w:rPr>
    </w:lvl>
    <w:lvl w:ilvl="8" w:tentative="0">
      <w:start w:val="0"/>
      <w:numFmt w:val="bullet"/>
      <w:lvlText w:val="•"/>
      <w:lvlJc w:val="left"/>
      <w:pPr>
        <w:ind w:left="8620" w:hanging="416"/>
      </w:pPr>
      <w:rPr>
        <w:rFonts w:hint="default"/>
        <w:lang w:val="zh-CN" w:eastAsia="zh-CN" w:bidi="zh-CN"/>
      </w:rPr>
    </w:lvl>
  </w:abstractNum>
  <w:abstractNum w:abstractNumId="15">
    <w:nsid w:val="7C246926"/>
    <w:multiLevelType w:val="multilevel"/>
    <w:tmpl w:val="7C246926"/>
    <w:lvl w:ilvl="0" w:tentative="0">
      <w:start w:val="1"/>
      <w:numFmt w:val="decimal"/>
      <w:lvlText w:val="(%1)"/>
      <w:lvlJc w:val="left"/>
      <w:pPr>
        <w:ind w:left="1800" w:hanging="416"/>
        <w:jc w:val="left"/>
      </w:pPr>
      <w:rPr>
        <w:rFonts w:hint="default" w:ascii="Times New Roman" w:hAnsi="Times New Roman" w:eastAsia="Times New Roman" w:cs="Times New Roman"/>
        <w:spacing w:val="-1"/>
        <w:w w:val="100"/>
        <w:sz w:val="24"/>
        <w:szCs w:val="24"/>
        <w:lang w:val="zh-CN" w:eastAsia="zh-CN" w:bidi="zh-CN"/>
      </w:rPr>
    </w:lvl>
    <w:lvl w:ilvl="1" w:tentative="0">
      <w:start w:val="0"/>
      <w:numFmt w:val="bullet"/>
      <w:lvlText w:val="•"/>
      <w:lvlJc w:val="left"/>
      <w:pPr>
        <w:ind w:left="2652" w:hanging="416"/>
      </w:pPr>
      <w:rPr>
        <w:rFonts w:hint="default"/>
        <w:lang w:val="zh-CN" w:eastAsia="zh-CN" w:bidi="zh-CN"/>
      </w:rPr>
    </w:lvl>
    <w:lvl w:ilvl="2" w:tentative="0">
      <w:start w:val="0"/>
      <w:numFmt w:val="bullet"/>
      <w:lvlText w:val="•"/>
      <w:lvlJc w:val="left"/>
      <w:pPr>
        <w:ind w:left="3505" w:hanging="416"/>
      </w:pPr>
      <w:rPr>
        <w:rFonts w:hint="default"/>
        <w:lang w:val="zh-CN" w:eastAsia="zh-CN" w:bidi="zh-CN"/>
      </w:rPr>
    </w:lvl>
    <w:lvl w:ilvl="3" w:tentative="0">
      <w:start w:val="0"/>
      <w:numFmt w:val="bullet"/>
      <w:lvlText w:val="•"/>
      <w:lvlJc w:val="left"/>
      <w:pPr>
        <w:ind w:left="4357" w:hanging="416"/>
      </w:pPr>
      <w:rPr>
        <w:rFonts w:hint="default"/>
        <w:lang w:val="zh-CN" w:eastAsia="zh-CN" w:bidi="zh-CN"/>
      </w:rPr>
    </w:lvl>
    <w:lvl w:ilvl="4" w:tentative="0">
      <w:start w:val="0"/>
      <w:numFmt w:val="bullet"/>
      <w:lvlText w:val="•"/>
      <w:lvlJc w:val="left"/>
      <w:pPr>
        <w:ind w:left="5210" w:hanging="416"/>
      </w:pPr>
      <w:rPr>
        <w:rFonts w:hint="default"/>
        <w:lang w:val="zh-CN" w:eastAsia="zh-CN" w:bidi="zh-CN"/>
      </w:rPr>
    </w:lvl>
    <w:lvl w:ilvl="5" w:tentative="0">
      <w:start w:val="0"/>
      <w:numFmt w:val="bullet"/>
      <w:lvlText w:val="•"/>
      <w:lvlJc w:val="left"/>
      <w:pPr>
        <w:ind w:left="6063" w:hanging="416"/>
      </w:pPr>
      <w:rPr>
        <w:rFonts w:hint="default"/>
        <w:lang w:val="zh-CN" w:eastAsia="zh-CN" w:bidi="zh-CN"/>
      </w:rPr>
    </w:lvl>
    <w:lvl w:ilvl="6" w:tentative="0">
      <w:start w:val="0"/>
      <w:numFmt w:val="bullet"/>
      <w:lvlText w:val="•"/>
      <w:lvlJc w:val="left"/>
      <w:pPr>
        <w:ind w:left="6915" w:hanging="416"/>
      </w:pPr>
      <w:rPr>
        <w:rFonts w:hint="default"/>
        <w:lang w:val="zh-CN" w:eastAsia="zh-CN" w:bidi="zh-CN"/>
      </w:rPr>
    </w:lvl>
    <w:lvl w:ilvl="7" w:tentative="0">
      <w:start w:val="0"/>
      <w:numFmt w:val="bullet"/>
      <w:lvlText w:val="•"/>
      <w:lvlJc w:val="left"/>
      <w:pPr>
        <w:ind w:left="7768" w:hanging="416"/>
      </w:pPr>
      <w:rPr>
        <w:rFonts w:hint="default"/>
        <w:lang w:val="zh-CN" w:eastAsia="zh-CN" w:bidi="zh-CN"/>
      </w:rPr>
    </w:lvl>
    <w:lvl w:ilvl="8" w:tentative="0">
      <w:start w:val="0"/>
      <w:numFmt w:val="bullet"/>
      <w:lvlText w:val="•"/>
      <w:lvlJc w:val="left"/>
      <w:pPr>
        <w:ind w:left="8620" w:hanging="416"/>
      </w:pPr>
      <w:rPr>
        <w:rFonts w:hint="default"/>
        <w:lang w:val="zh-CN" w:eastAsia="zh-CN" w:bidi="zh-CN"/>
      </w:rPr>
    </w:lvl>
  </w:abstractNum>
  <w:num w:numId="1">
    <w:abstractNumId w:val="9"/>
  </w:num>
  <w:num w:numId="2">
    <w:abstractNumId w:val="7"/>
  </w:num>
  <w:num w:numId="3">
    <w:abstractNumId w:val="13"/>
  </w:num>
  <w:num w:numId="4">
    <w:abstractNumId w:val="6"/>
  </w:num>
  <w:num w:numId="5">
    <w:abstractNumId w:val="0"/>
  </w:num>
  <w:num w:numId="6">
    <w:abstractNumId w:val="8"/>
  </w:num>
  <w:num w:numId="7">
    <w:abstractNumId w:val="12"/>
  </w:num>
  <w:num w:numId="8">
    <w:abstractNumId w:val="2"/>
  </w:num>
  <w:num w:numId="9">
    <w:abstractNumId w:val="5"/>
  </w:num>
  <w:num w:numId="10">
    <w:abstractNumId w:val="4"/>
  </w:num>
  <w:num w:numId="11">
    <w:abstractNumId w:val="3"/>
  </w:num>
  <w:num w:numId="12">
    <w:abstractNumId w:val="1"/>
  </w:num>
  <w:num w:numId="13">
    <w:abstractNumId w:val="15"/>
  </w:num>
  <w:num w:numId="14">
    <w:abstractNumId w:val="11"/>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C6F"/>
    <w:rsid w:val="00010295"/>
    <w:rsid w:val="000336D9"/>
    <w:rsid w:val="000423C8"/>
    <w:rsid w:val="00130021"/>
    <w:rsid w:val="001633F7"/>
    <w:rsid w:val="00181D19"/>
    <w:rsid w:val="001E4014"/>
    <w:rsid w:val="002115A7"/>
    <w:rsid w:val="0028339C"/>
    <w:rsid w:val="002B3C6F"/>
    <w:rsid w:val="003261A6"/>
    <w:rsid w:val="003B0590"/>
    <w:rsid w:val="003D5D26"/>
    <w:rsid w:val="00433D8E"/>
    <w:rsid w:val="004A6F0C"/>
    <w:rsid w:val="004E3CB3"/>
    <w:rsid w:val="00570A95"/>
    <w:rsid w:val="00756ABD"/>
    <w:rsid w:val="007A5369"/>
    <w:rsid w:val="007C053A"/>
    <w:rsid w:val="007E316E"/>
    <w:rsid w:val="00816318"/>
    <w:rsid w:val="00885319"/>
    <w:rsid w:val="008F7B38"/>
    <w:rsid w:val="00905FE8"/>
    <w:rsid w:val="00915DF7"/>
    <w:rsid w:val="00987D2A"/>
    <w:rsid w:val="009A5941"/>
    <w:rsid w:val="009B5CF5"/>
    <w:rsid w:val="00A4080E"/>
    <w:rsid w:val="00A4783B"/>
    <w:rsid w:val="00A548B6"/>
    <w:rsid w:val="00A75222"/>
    <w:rsid w:val="00BF18D4"/>
    <w:rsid w:val="00C11D03"/>
    <w:rsid w:val="00CD707E"/>
    <w:rsid w:val="00CE2857"/>
    <w:rsid w:val="00DA10B6"/>
    <w:rsid w:val="00DD102E"/>
    <w:rsid w:val="00E26D2E"/>
    <w:rsid w:val="00E30C4D"/>
    <w:rsid w:val="00F703F6"/>
    <w:rsid w:val="00FD3039"/>
    <w:rsid w:val="018A4B7C"/>
    <w:rsid w:val="04211A44"/>
    <w:rsid w:val="047710E8"/>
    <w:rsid w:val="05755C34"/>
    <w:rsid w:val="06382139"/>
    <w:rsid w:val="06AB7785"/>
    <w:rsid w:val="076A6528"/>
    <w:rsid w:val="093F6E4F"/>
    <w:rsid w:val="098D6D88"/>
    <w:rsid w:val="0BEF4573"/>
    <w:rsid w:val="0C7D6EE5"/>
    <w:rsid w:val="0CBE5490"/>
    <w:rsid w:val="10727023"/>
    <w:rsid w:val="11BB1970"/>
    <w:rsid w:val="128F2E4D"/>
    <w:rsid w:val="15654363"/>
    <w:rsid w:val="15CE0E4F"/>
    <w:rsid w:val="17323536"/>
    <w:rsid w:val="17653A55"/>
    <w:rsid w:val="19730739"/>
    <w:rsid w:val="19C94B2A"/>
    <w:rsid w:val="1B7909BD"/>
    <w:rsid w:val="1D2505D3"/>
    <w:rsid w:val="1D7F663C"/>
    <w:rsid w:val="1DA672B7"/>
    <w:rsid w:val="25F75B2B"/>
    <w:rsid w:val="284C50D6"/>
    <w:rsid w:val="2F024318"/>
    <w:rsid w:val="2F5E4AFC"/>
    <w:rsid w:val="32D4572D"/>
    <w:rsid w:val="38210489"/>
    <w:rsid w:val="3D4D6C69"/>
    <w:rsid w:val="3E8464A5"/>
    <w:rsid w:val="406A5A88"/>
    <w:rsid w:val="429F567C"/>
    <w:rsid w:val="434749FF"/>
    <w:rsid w:val="485F17BD"/>
    <w:rsid w:val="499750CB"/>
    <w:rsid w:val="4A073256"/>
    <w:rsid w:val="4E97636B"/>
    <w:rsid w:val="500A0D04"/>
    <w:rsid w:val="51543702"/>
    <w:rsid w:val="530F1EE8"/>
    <w:rsid w:val="545F655F"/>
    <w:rsid w:val="54A44284"/>
    <w:rsid w:val="573E202B"/>
    <w:rsid w:val="581D1F36"/>
    <w:rsid w:val="5BE6719A"/>
    <w:rsid w:val="5D0930D0"/>
    <w:rsid w:val="5D6C5C45"/>
    <w:rsid w:val="5DF30E5B"/>
    <w:rsid w:val="60007AEF"/>
    <w:rsid w:val="60F86B3C"/>
    <w:rsid w:val="660F5158"/>
    <w:rsid w:val="69083AB1"/>
    <w:rsid w:val="69AC4A8A"/>
    <w:rsid w:val="6E090074"/>
    <w:rsid w:val="6E153BF1"/>
    <w:rsid w:val="70F23667"/>
    <w:rsid w:val="712A12C2"/>
    <w:rsid w:val="71C7101F"/>
    <w:rsid w:val="74C97F94"/>
    <w:rsid w:val="7539715C"/>
    <w:rsid w:val="776C0025"/>
    <w:rsid w:val="7863461A"/>
    <w:rsid w:val="78B55256"/>
    <w:rsid w:val="793F70A1"/>
    <w:rsid w:val="7D1708CC"/>
    <w:rsid w:val="7EF76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nhideWhenUsed="0" w:uiPriority="1" w:semiHidden="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1"/>
    <w:pPr>
      <w:outlineLvl w:val="0"/>
    </w:pPr>
    <w:rPr>
      <w:rFonts w:ascii="仿宋" w:hAnsi="仿宋" w:eastAsia="仿宋" w:cs="仿宋"/>
      <w:b/>
      <w:bCs/>
      <w:sz w:val="32"/>
      <w:szCs w:val="32"/>
    </w:rPr>
  </w:style>
  <w:style w:type="paragraph" w:styleId="3">
    <w:name w:val="heading 2"/>
    <w:basedOn w:val="1"/>
    <w:next w:val="1"/>
    <w:qFormat/>
    <w:uiPriority w:val="1"/>
    <w:pPr>
      <w:ind w:left="2875" w:right="2924"/>
      <w:jc w:val="center"/>
      <w:outlineLvl w:val="1"/>
    </w:pPr>
    <w:rPr>
      <w:rFonts w:ascii="仿宋" w:hAnsi="仿宋" w:eastAsia="仿宋" w:cs="仿宋"/>
      <w:sz w:val="32"/>
      <w:szCs w:val="32"/>
    </w:rPr>
  </w:style>
  <w:style w:type="paragraph" w:styleId="4">
    <w:name w:val="heading 3"/>
    <w:basedOn w:val="1"/>
    <w:next w:val="1"/>
    <w:qFormat/>
    <w:uiPriority w:val="1"/>
    <w:pPr>
      <w:ind w:left="1320"/>
      <w:outlineLvl w:val="2"/>
    </w:pPr>
    <w:rPr>
      <w:rFonts w:ascii="仿宋" w:hAnsi="仿宋" w:eastAsia="仿宋" w:cs="仿宋"/>
      <w:b/>
      <w:bCs/>
      <w:sz w:val="30"/>
      <w:szCs w:val="30"/>
    </w:rPr>
  </w:style>
  <w:style w:type="paragraph" w:styleId="5">
    <w:name w:val="heading 4"/>
    <w:basedOn w:val="1"/>
    <w:next w:val="1"/>
    <w:qFormat/>
    <w:uiPriority w:val="1"/>
    <w:pPr>
      <w:ind w:right="858"/>
      <w:jc w:val="center"/>
      <w:outlineLvl w:val="3"/>
    </w:pPr>
    <w:rPr>
      <w:sz w:val="30"/>
      <w:szCs w:val="30"/>
    </w:rPr>
  </w:style>
  <w:style w:type="paragraph" w:styleId="6">
    <w:name w:val="heading 5"/>
    <w:basedOn w:val="1"/>
    <w:next w:val="1"/>
    <w:qFormat/>
    <w:uiPriority w:val="1"/>
    <w:pPr>
      <w:outlineLvl w:val="4"/>
    </w:pPr>
    <w:rPr>
      <w:rFonts w:ascii="仿宋" w:hAnsi="仿宋" w:eastAsia="仿宋" w:cs="仿宋"/>
      <w:b/>
      <w:bCs/>
      <w:sz w:val="28"/>
      <w:szCs w:val="28"/>
    </w:rPr>
  </w:style>
  <w:style w:type="paragraph" w:styleId="7">
    <w:name w:val="heading 6"/>
    <w:basedOn w:val="1"/>
    <w:next w:val="1"/>
    <w:qFormat/>
    <w:uiPriority w:val="1"/>
    <w:pPr>
      <w:ind w:left="1312"/>
      <w:outlineLvl w:val="5"/>
    </w:pPr>
    <w:rPr>
      <w:rFonts w:ascii="黑体" w:hAnsi="黑体" w:eastAsia="黑体" w:cs="黑体"/>
      <w:sz w:val="28"/>
      <w:szCs w:val="28"/>
    </w:rPr>
  </w:style>
  <w:style w:type="paragraph" w:styleId="8">
    <w:name w:val="heading 7"/>
    <w:basedOn w:val="1"/>
    <w:next w:val="1"/>
    <w:qFormat/>
    <w:uiPriority w:val="1"/>
    <w:pPr>
      <w:spacing w:before="1"/>
      <w:ind w:left="1440"/>
      <w:outlineLvl w:val="6"/>
    </w:pPr>
    <w:rPr>
      <w:b/>
      <w:bCs/>
      <w:sz w:val="24"/>
      <w:szCs w:val="24"/>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9">
    <w:name w:val="Body Text"/>
    <w:basedOn w:val="1"/>
    <w:qFormat/>
    <w:uiPriority w:val="1"/>
    <w:rPr>
      <w:sz w:val="24"/>
      <w:szCs w:val="24"/>
    </w:rPr>
  </w:style>
  <w:style w:type="paragraph" w:styleId="10">
    <w:name w:val="Balloon Text"/>
    <w:basedOn w:val="1"/>
    <w:link w:val="25"/>
    <w:qFormat/>
    <w:uiPriority w:val="0"/>
    <w:rPr>
      <w:sz w:val="18"/>
      <w:szCs w:val="18"/>
    </w:rPr>
  </w:style>
  <w:style w:type="paragraph" w:styleId="11">
    <w:name w:val="footer"/>
    <w:basedOn w:val="1"/>
    <w:qFormat/>
    <w:uiPriority w:val="0"/>
    <w:pPr>
      <w:tabs>
        <w:tab w:val="center" w:pos="4153"/>
        <w:tab w:val="right" w:pos="8306"/>
      </w:tabs>
      <w:snapToGrid w:val="0"/>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1"/>
    <w:basedOn w:val="1"/>
    <w:next w:val="1"/>
    <w:qFormat/>
    <w:uiPriority w:val="1"/>
    <w:pPr>
      <w:spacing w:before="393"/>
      <w:ind w:left="240"/>
    </w:pPr>
    <w:rPr>
      <w:sz w:val="30"/>
      <w:szCs w:val="30"/>
    </w:rPr>
  </w:style>
  <w:style w:type="paragraph" w:styleId="14">
    <w:name w:val="Normal (Web)"/>
    <w:basedOn w:val="1"/>
    <w:qFormat/>
    <w:uiPriority w:val="0"/>
    <w:pPr>
      <w:spacing w:beforeAutospacing="1" w:afterAutospacing="1"/>
    </w:pPr>
    <w:rPr>
      <w:rFonts w:cs="Times New Roman"/>
      <w:sz w:val="24"/>
      <w:lang w:val="en-US" w:bidi="ar-SA"/>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8">
    <w:name w:val="FollowedHyperlink"/>
    <w:basedOn w:val="17"/>
    <w:qFormat/>
    <w:uiPriority w:val="0"/>
    <w:rPr>
      <w:color w:val="000000"/>
      <w:u w:val="none"/>
    </w:rPr>
  </w:style>
  <w:style w:type="character" w:styleId="19">
    <w:name w:val="Hyperlink"/>
    <w:basedOn w:val="17"/>
    <w:qFormat/>
    <w:uiPriority w:val="0"/>
    <w:rPr>
      <w:color w:val="000000"/>
      <w:u w:val="none"/>
    </w:rPr>
  </w:style>
  <w:style w:type="table" w:customStyle="1" w:styleId="20">
    <w:name w:val="Table Normal"/>
    <w:semiHidden/>
    <w:unhideWhenUsed/>
    <w:qFormat/>
    <w:uiPriority w:val="2"/>
    <w:tblPr>
      <w:tblLayout w:type="fixed"/>
      <w:tblCellMar>
        <w:top w:w="0" w:type="dxa"/>
        <w:left w:w="0" w:type="dxa"/>
        <w:bottom w:w="0" w:type="dxa"/>
        <w:right w:w="0" w:type="dxa"/>
      </w:tblCellMar>
    </w:tblPr>
  </w:style>
  <w:style w:type="paragraph" w:styleId="21">
    <w:name w:val="List Paragraph"/>
    <w:basedOn w:val="1"/>
    <w:qFormat/>
    <w:uiPriority w:val="1"/>
    <w:pPr>
      <w:spacing w:before="161"/>
      <w:ind w:left="960"/>
    </w:pPr>
  </w:style>
  <w:style w:type="paragraph" w:customStyle="1" w:styleId="22">
    <w:name w:val="Table Paragraph"/>
    <w:basedOn w:val="1"/>
    <w:qFormat/>
    <w:uiPriority w:val="1"/>
  </w:style>
  <w:style w:type="paragraph" w:customStyle="1" w:styleId="23">
    <w:name w:val="xl31"/>
    <w:basedOn w:val="1"/>
    <w:qFormat/>
    <w:uiPriority w:val="0"/>
    <w:pPr>
      <w:widowControl/>
      <w:spacing w:before="100" w:beforeAutospacing="1" w:after="100" w:afterAutospacing="1"/>
      <w:jc w:val="center"/>
    </w:pPr>
    <w:rPr>
      <w:b/>
      <w:bCs/>
      <w:sz w:val="28"/>
      <w:szCs w:val="28"/>
    </w:rPr>
  </w:style>
  <w:style w:type="paragraph" w:customStyle="1" w:styleId="24">
    <w:name w:val="D&amp;L"/>
    <w:basedOn w:val="12"/>
    <w:qFormat/>
    <w:uiPriority w:val="0"/>
    <w:pPr>
      <w:pBdr>
        <w:bottom w:val="thinThickSmallGap" w:color="auto" w:sz="18" w:space="1"/>
      </w:pBdr>
      <w:adjustRightInd w:val="0"/>
      <w:snapToGrid/>
      <w:spacing w:line="240" w:lineRule="atLeast"/>
      <w:textAlignment w:val="baseline"/>
    </w:pPr>
    <w:rPr>
      <w:sz w:val="24"/>
    </w:rPr>
  </w:style>
  <w:style w:type="character" w:customStyle="1" w:styleId="25">
    <w:name w:val="批注框文本 Char"/>
    <w:basedOn w:val="17"/>
    <w:link w:val="10"/>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2835</Words>
  <Characters>16164</Characters>
  <Lines>134</Lines>
  <Paragraphs>37</Paragraphs>
  <TotalTime>403</TotalTime>
  <ScaleCrop>false</ScaleCrop>
  <LinksUpToDate>false</LinksUpToDate>
  <CharactersWithSpaces>18962</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2020-06-16T01:57:00Z</dcterms:created>
  <dc:creator>User</dc:creator>
  <cp:lastModifiedBy>NTKO</cp:lastModifiedBy>
  <cp:lastPrinted>2020-06-17T06:27:00Z</cp:lastPrinted>
  <dcterms:modified xsi:type="dcterms:W3CDTF">2020-07-15T03:19:14Z</dcterms:modified>
  <dc:title>汝州市城市管理综合行政执法局道路清扫保洁</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2019-12-17T00:00:00Z</vt:filetime>
  </property>
  <property fmtid="{D5CDD505-2E9C-101B-9397-08002B2CF9AE}" pid="3" name="Creator">
    <vt:lpwstr>WPS 文字</vt:lpwstr>
  </property>
  <property fmtid="{D5CDD505-2E9C-101B-9397-08002B2CF9AE}" pid="4" name="LastSaved">
    <vt:filetime>2020-06-16T00:00:00Z</vt:filetime>
  </property>
  <property fmtid="{D5CDD505-2E9C-101B-9397-08002B2CF9AE}" pid="5" name="KSOProductBuildVer">
    <vt:lpwstr>2052-11.8.2.8721</vt:lpwstr>
  </property>
</Properties>
</file>