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s>
        <w:spacing w:line="1700" w:lineRule="exact"/>
        <w:jc w:val="center"/>
        <w:rPr>
          <w:rFonts w:ascii="宋体" w:hAnsi="宋体" w:cs="宋体"/>
          <w:b/>
          <w:color w:val="000000"/>
          <w:spacing w:val="36"/>
          <w:sz w:val="72"/>
          <w:szCs w:val="72"/>
        </w:rPr>
      </w:pPr>
      <w:bookmarkStart w:id="0" w:name="_Toc152042286"/>
      <w:bookmarkStart w:id="1" w:name="_Toc144974478"/>
      <w:bookmarkStart w:id="2" w:name="_Toc184635069"/>
      <w:r>
        <w:rPr>
          <w:rFonts w:hint="eastAsia" w:ascii="宋体" w:hAnsi="宋体" w:cs="宋体"/>
          <w:b/>
          <w:bCs/>
          <w:color w:val="000000"/>
          <w:kern w:val="0"/>
          <w:sz w:val="72"/>
          <w:szCs w:val="72"/>
        </w:rPr>
        <w:t>周口市公共资源交易中心</w:t>
      </w:r>
    </w:p>
    <w:p>
      <w:pPr>
        <w:tabs>
          <w:tab w:val="left" w:pos="315"/>
          <w:tab w:val="left" w:pos="8820"/>
        </w:tabs>
        <w:spacing w:line="500" w:lineRule="exact"/>
        <w:ind w:right="267" w:rightChars="127"/>
        <w:jc w:val="center"/>
        <w:rPr>
          <w:rFonts w:ascii="宋体" w:hAnsi="宋体" w:cs="宋体"/>
          <w:b/>
          <w:bCs/>
          <w:color w:val="000000"/>
          <w:sz w:val="48"/>
        </w:rPr>
      </w:pPr>
    </w:p>
    <w:p>
      <w:pPr>
        <w:tabs>
          <w:tab w:val="left" w:pos="315"/>
          <w:tab w:val="left" w:pos="8820"/>
        </w:tabs>
        <w:spacing w:line="500" w:lineRule="exact"/>
        <w:ind w:right="267" w:rightChars="127"/>
        <w:jc w:val="center"/>
        <w:rPr>
          <w:rFonts w:ascii="宋体" w:hAnsi="宋体" w:cs="宋体"/>
          <w:b/>
          <w:bCs/>
          <w:color w:val="000000"/>
          <w:sz w:val="52"/>
        </w:rPr>
      </w:pPr>
      <w:r>
        <w:rPr>
          <w:rFonts w:hint="eastAsia" w:ascii="宋体" w:hAnsi="宋体" w:cs="宋体"/>
          <w:b/>
          <w:bCs/>
          <w:color w:val="000000"/>
          <w:sz w:val="52"/>
        </w:rPr>
        <w:t>政 府 采 购 招 标 文 件</w:t>
      </w:r>
    </w:p>
    <w:p>
      <w:pPr>
        <w:tabs>
          <w:tab w:val="left" w:pos="315"/>
          <w:tab w:val="left" w:pos="8820"/>
        </w:tabs>
        <w:spacing w:line="500" w:lineRule="exact"/>
        <w:ind w:right="267" w:rightChars="127"/>
        <w:jc w:val="center"/>
        <w:rPr>
          <w:rFonts w:ascii="宋体" w:hAnsi="宋体" w:cs="宋体"/>
          <w:color w:val="000000"/>
          <w:sz w:val="44"/>
        </w:rPr>
      </w:pPr>
    </w:p>
    <w:p>
      <w:pPr>
        <w:tabs>
          <w:tab w:val="left" w:pos="315"/>
          <w:tab w:val="left" w:pos="8820"/>
        </w:tabs>
        <w:ind w:right="267" w:rightChars="127"/>
        <w:rPr>
          <w:rFonts w:ascii="宋体" w:hAnsi="宋体" w:cs="宋体"/>
          <w:color w:val="000000"/>
          <w:sz w:val="44"/>
        </w:rPr>
      </w:pPr>
    </w:p>
    <w:p>
      <w:pPr>
        <w:tabs>
          <w:tab w:val="left" w:pos="315"/>
          <w:tab w:val="left" w:pos="8820"/>
        </w:tabs>
        <w:ind w:right="267" w:rightChars="127"/>
        <w:rPr>
          <w:rFonts w:ascii="宋体" w:hAnsi="宋体" w:cs="宋体"/>
          <w:color w:val="000000"/>
          <w:sz w:val="44"/>
        </w:rPr>
      </w:pPr>
    </w:p>
    <w:p>
      <w:pPr>
        <w:tabs>
          <w:tab w:val="left" w:pos="315"/>
          <w:tab w:val="left" w:pos="8820"/>
        </w:tabs>
        <w:ind w:right="267" w:rightChars="127"/>
        <w:rPr>
          <w:rFonts w:ascii="宋体" w:hAnsi="宋体" w:cs="宋体"/>
          <w:color w:val="000000"/>
          <w:sz w:val="44"/>
        </w:rPr>
      </w:pPr>
    </w:p>
    <w:p>
      <w:pPr>
        <w:tabs>
          <w:tab w:val="left" w:pos="315"/>
          <w:tab w:val="left" w:pos="8820"/>
        </w:tabs>
        <w:ind w:right="267" w:rightChars="127"/>
        <w:rPr>
          <w:rFonts w:ascii="宋体" w:hAnsi="宋体" w:cs="宋体"/>
          <w:color w:val="000000"/>
          <w:sz w:val="44"/>
        </w:rPr>
      </w:pPr>
    </w:p>
    <w:p>
      <w:pPr>
        <w:tabs>
          <w:tab w:val="left" w:pos="315"/>
          <w:tab w:val="left" w:pos="8820"/>
        </w:tabs>
        <w:spacing w:line="500" w:lineRule="exact"/>
        <w:ind w:right="267" w:rightChars="127"/>
        <w:rPr>
          <w:rFonts w:ascii="宋体" w:hAnsi="宋体" w:cs="宋体"/>
          <w:sz w:val="36"/>
        </w:rPr>
      </w:pPr>
    </w:p>
    <w:p>
      <w:pPr>
        <w:pStyle w:val="24"/>
        <w:spacing w:line="360" w:lineRule="auto"/>
        <w:rPr>
          <w:rFonts w:hint="eastAsia" w:ascii="宋体" w:hAnsi="宋体" w:cs="宋体"/>
          <w:sz w:val="32"/>
          <w:szCs w:val="32"/>
        </w:rPr>
      </w:pPr>
    </w:p>
    <w:p>
      <w:pPr>
        <w:pStyle w:val="24"/>
        <w:spacing w:line="360" w:lineRule="auto"/>
        <w:rPr>
          <w:rFonts w:hint="eastAsia" w:ascii="宋体" w:hAnsi="宋体" w:cs="宋体"/>
          <w:sz w:val="32"/>
          <w:szCs w:val="32"/>
        </w:rPr>
      </w:pPr>
    </w:p>
    <w:p>
      <w:pPr>
        <w:pStyle w:val="24"/>
        <w:spacing w:line="360" w:lineRule="auto"/>
        <w:rPr>
          <w:rFonts w:hint="eastAsia" w:ascii="宋体" w:hAnsi="宋体" w:cs="宋体"/>
          <w:sz w:val="32"/>
          <w:szCs w:val="32"/>
        </w:rPr>
      </w:pPr>
    </w:p>
    <w:p>
      <w:pPr>
        <w:pStyle w:val="24"/>
        <w:spacing w:line="360" w:lineRule="auto"/>
        <w:rPr>
          <w:rFonts w:hint="eastAsia" w:ascii="宋体" w:hAnsi="宋体" w:cs="宋体"/>
          <w:sz w:val="32"/>
          <w:szCs w:val="32"/>
        </w:rPr>
      </w:pPr>
    </w:p>
    <w:p>
      <w:pPr>
        <w:pStyle w:val="24"/>
        <w:spacing w:line="360" w:lineRule="auto"/>
        <w:rPr>
          <w:rFonts w:hint="eastAsia" w:ascii="宋体" w:hAnsi="宋体" w:cs="宋体"/>
          <w:sz w:val="32"/>
          <w:szCs w:val="32"/>
        </w:rPr>
      </w:pPr>
    </w:p>
    <w:p>
      <w:pPr>
        <w:pStyle w:val="24"/>
        <w:spacing w:line="360" w:lineRule="auto"/>
        <w:rPr>
          <w:rFonts w:hint="eastAsia" w:ascii="宋体" w:hAnsi="宋体" w:cs="宋体"/>
          <w:sz w:val="32"/>
          <w:szCs w:val="32"/>
        </w:rPr>
      </w:pPr>
    </w:p>
    <w:p>
      <w:pPr>
        <w:pStyle w:val="24"/>
        <w:spacing w:line="360" w:lineRule="auto"/>
        <w:ind w:firstLine="960" w:firstLineChars="300"/>
        <w:rPr>
          <w:rFonts w:ascii="宋体" w:hAnsi="宋体" w:cs="宋体"/>
          <w:sz w:val="32"/>
          <w:szCs w:val="32"/>
        </w:rPr>
      </w:pPr>
      <w:r>
        <w:rPr>
          <w:rFonts w:hint="eastAsia" w:ascii="宋体" w:hAnsi="宋体" w:cs="宋体"/>
          <w:sz w:val="32"/>
          <w:szCs w:val="32"/>
        </w:rPr>
        <w:t>项目名称：沈丘县中医院消防改造项目</w:t>
      </w:r>
    </w:p>
    <w:p>
      <w:pPr>
        <w:pStyle w:val="24"/>
        <w:spacing w:line="360" w:lineRule="auto"/>
        <w:ind w:firstLine="960" w:firstLineChars="300"/>
        <w:rPr>
          <w:rFonts w:ascii="宋体" w:hAnsi="宋体" w:cs="宋体"/>
          <w:sz w:val="32"/>
        </w:rPr>
      </w:pPr>
      <w:r>
        <w:rPr>
          <w:rFonts w:hint="eastAsia" w:ascii="宋体" w:hAnsi="宋体" w:cs="宋体"/>
          <w:sz w:val="32"/>
        </w:rPr>
        <w:t>项目编号：2022-11-7</w:t>
      </w:r>
    </w:p>
    <w:p>
      <w:pPr>
        <w:pStyle w:val="24"/>
        <w:rPr>
          <w:rFonts w:ascii="宋体" w:hAnsi="宋体" w:cs="宋体"/>
          <w:b w:val="0"/>
          <w:bCs w:val="0"/>
          <w:sz w:val="32"/>
        </w:rPr>
      </w:pPr>
    </w:p>
    <w:p>
      <w:pPr>
        <w:spacing w:line="360" w:lineRule="auto"/>
        <w:jc w:val="center"/>
        <w:rPr>
          <w:rFonts w:hint="default" w:ascii="宋体" w:hAnsi="宋体" w:eastAsia="宋体"/>
          <w:b w:val="0"/>
          <w:bCs w:val="0"/>
          <w:color w:val="000000"/>
          <w:spacing w:val="-4"/>
          <w:sz w:val="32"/>
          <w:szCs w:val="32"/>
          <w:lang w:val="en-US" w:eastAsia="zh-CN"/>
        </w:rPr>
      </w:pPr>
      <w:r>
        <w:rPr>
          <w:rFonts w:hint="eastAsia" w:ascii="宋体" w:hAnsi="宋体"/>
          <w:b w:val="0"/>
          <w:bCs w:val="0"/>
          <w:color w:val="000000"/>
          <w:spacing w:val="-4"/>
          <w:sz w:val="32"/>
          <w:szCs w:val="32"/>
        </w:rPr>
        <w:t>2022年11月</w:t>
      </w:r>
      <w:r>
        <w:rPr>
          <w:rFonts w:hint="eastAsia" w:ascii="宋体" w:hAnsi="宋体"/>
          <w:b w:val="0"/>
          <w:bCs w:val="0"/>
          <w:color w:val="000000"/>
          <w:spacing w:val="-4"/>
          <w:sz w:val="32"/>
          <w:szCs w:val="32"/>
          <w:lang w:val="en-US" w:eastAsia="zh-CN"/>
        </w:rPr>
        <w:t>23日</w:t>
      </w:r>
    </w:p>
    <w:p>
      <w:pPr>
        <w:pStyle w:val="24"/>
        <w:jc w:val="center"/>
        <w:rPr>
          <w:color w:val="000000" w:themeColor="text1"/>
          <w14:textFill>
            <w14:solidFill>
              <w14:schemeClr w14:val="tx1"/>
            </w14:solidFill>
          </w14:textFill>
        </w:rPr>
      </w:pPr>
    </w:p>
    <w:p>
      <w:pPr>
        <w:pStyle w:val="24"/>
        <w:jc w:val="center"/>
        <w:rPr>
          <w:color w:val="000000" w:themeColor="text1"/>
          <w14:textFill>
            <w14:solidFill>
              <w14:schemeClr w14:val="tx1"/>
            </w14:solidFill>
          </w14:textFill>
        </w:rPr>
      </w:pPr>
    </w:p>
    <w:p>
      <w:pPr>
        <w:pStyle w:val="24"/>
        <w:jc w:val="center"/>
      </w:pPr>
    </w:p>
    <w:p>
      <w:pPr>
        <w:pStyle w:val="24"/>
        <w:jc w:val="center"/>
      </w:pPr>
    </w:p>
    <w:p>
      <w:pPr>
        <w:spacing w:line="360" w:lineRule="auto"/>
        <w:jc w:val="center"/>
        <w:rPr>
          <w:rFonts w:ascii="黑体" w:hAnsi="黑体" w:eastAsia="黑体"/>
          <w:bCs/>
          <w:sz w:val="44"/>
          <w:szCs w:val="44"/>
        </w:rPr>
      </w:pPr>
      <w:r>
        <w:rPr>
          <w:rFonts w:hint="eastAsia" w:ascii="黑体" w:hAnsi="黑体" w:eastAsia="黑体"/>
          <w:bCs/>
          <w:sz w:val="44"/>
          <w:szCs w:val="44"/>
        </w:rPr>
        <w:t>目  录</w:t>
      </w:r>
      <w:bookmarkEnd w:id="0"/>
      <w:bookmarkEnd w:id="1"/>
    </w:p>
    <w:p>
      <w:pPr>
        <w:pStyle w:val="41"/>
        <w:tabs>
          <w:tab w:val="right" w:leader="dot" w:pos="8313"/>
        </w:tabs>
        <w:rPr>
          <w:rFonts w:asciiTheme="minorEastAsia" w:hAnsiTheme="minorEastAsia" w:eastAsiaTheme="minorEastAsia"/>
          <w:szCs w:val="28"/>
        </w:rPr>
      </w:pP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TOC \o "1-3" \h \z \u </w:instrText>
      </w:r>
      <w:r>
        <w:rPr>
          <w:rFonts w:hint="eastAsia" w:asciiTheme="minorEastAsia" w:hAnsiTheme="minorEastAsia" w:eastAsiaTheme="minorEastAsia"/>
          <w:szCs w:val="28"/>
        </w:rPr>
        <w:fldChar w:fldCharType="separate"/>
      </w:r>
      <w:r>
        <w:fldChar w:fldCharType="begin"/>
      </w:r>
      <w:r>
        <w:instrText xml:space="preserve"> HYPERLINK \l "_Toc15558" </w:instrText>
      </w:r>
      <w:r>
        <w:fldChar w:fldCharType="separate"/>
      </w:r>
      <w:r>
        <w:rPr>
          <w:rFonts w:hint="eastAsia" w:asciiTheme="minorEastAsia" w:hAnsiTheme="minorEastAsia" w:eastAsiaTheme="minorEastAsia"/>
          <w:szCs w:val="28"/>
        </w:rPr>
        <w:t>第一章、 招标公告</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_Toc15558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3</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pPr>
      <w:r>
        <w:fldChar w:fldCharType="begin"/>
      </w:r>
      <w:r>
        <w:instrText xml:space="preserve"> HYPERLINK \l "_Toc26819" </w:instrText>
      </w:r>
      <w:r>
        <w:fldChar w:fldCharType="separate"/>
      </w:r>
      <w:r>
        <w:rPr>
          <w:rFonts w:hint="eastAsia" w:asciiTheme="minorEastAsia" w:hAnsiTheme="minorEastAsia" w:eastAsiaTheme="minorEastAsia"/>
          <w:szCs w:val="28"/>
        </w:rPr>
        <w:t>第二章 投标人须知</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_Toc26819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6</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pPr>
      <w:r>
        <w:fldChar w:fldCharType="begin"/>
      </w:r>
      <w:r>
        <w:instrText xml:space="preserve"> HYPERLINK \l "_Toc12301" </w:instrText>
      </w:r>
      <w:r>
        <w:fldChar w:fldCharType="separate"/>
      </w:r>
      <w:r>
        <w:rPr>
          <w:rFonts w:hint="eastAsia" w:asciiTheme="minorEastAsia" w:hAnsiTheme="minorEastAsia" w:eastAsiaTheme="minorEastAsia"/>
          <w:szCs w:val="28"/>
        </w:rPr>
        <w:t>投标人须知前附表</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_Toc12301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6</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pPr>
      <w:r>
        <w:fldChar w:fldCharType="begin"/>
      </w:r>
      <w:r>
        <w:instrText xml:space="preserve"> HYPERLINK \l "_Toc32630" </w:instrText>
      </w:r>
      <w:r>
        <w:fldChar w:fldCharType="separate"/>
      </w:r>
      <w:r>
        <w:rPr>
          <w:rFonts w:hint="eastAsia" w:asciiTheme="minorEastAsia" w:hAnsiTheme="minorEastAsia" w:eastAsiaTheme="minorEastAsia"/>
          <w:szCs w:val="28"/>
        </w:rPr>
        <w:t>第三章 评标办法（综合评估法）</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_Toc32630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17</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pPr>
      <w:r>
        <w:fldChar w:fldCharType="begin"/>
      </w:r>
      <w:r>
        <w:instrText xml:space="preserve"> HYPERLINK \l "_Toc28658" </w:instrText>
      </w:r>
      <w:r>
        <w:fldChar w:fldCharType="separate"/>
      </w:r>
      <w:r>
        <w:rPr>
          <w:rFonts w:hint="eastAsia" w:asciiTheme="minorEastAsia" w:hAnsiTheme="minorEastAsia" w:eastAsiaTheme="minorEastAsia"/>
          <w:szCs w:val="28"/>
        </w:rPr>
        <w:t>第四章、周口市政府采购合同（工程类）标准文本</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_Toc28658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22</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pPr>
      <w:r>
        <w:fldChar w:fldCharType="begin"/>
      </w:r>
      <w:r>
        <w:instrText xml:space="preserve"> HYPERLINK \l "_Toc1399" </w:instrText>
      </w:r>
      <w:r>
        <w:fldChar w:fldCharType="separate"/>
      </w:r>
      <w:r>
        <w:rPr>
          <w:rFonts w:hint="eastAsia" w:asciiTheme="minorEastAsia" w:hAnsiTheme="minorEastAsia" w:eastAsiaTheme="minorEastAsia"/>
          <w:szCs w:val="28"/>
        </w:rPr>
        <w:t>合同签订指引</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_Toc1399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22</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pPr>
      <w:r>
        <w:fldChar w:fldCharType="begin"/>
      </w:r>
      <w:r>
        <w:instrText xml:space="preserve"> HYPERLINK \l "_Toc30000" </w:instrText>
      </w:r>
      <w:r>
        <w:fldChar w:fldCharType="separate"/>
      </w:r>
      <w:r>
        <w:rPr>
          <w:rFonts w:hint="eastAsia" w:asciiTheme="minorEastAsia" w:hAnsiTheme="minorEastAsia" w:eastAsiaTheme="minorEastAsia"/>
          <w:szCs w:val="28"/>
        </w:rPr>
        <w:t>供应商履约验收指引</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_Toc30000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23</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pPr>
      <w:r>
        <w:fldChar w:fldCharType="begin"/>
      </w:r>
      <w:r>
        <w:instrText xml:space="preserve"> HYPERLINK \l "_Toc11393" </w:instrText>
      </w:r>
      <w:r>
        <w:fldChar w:fldCharType="separate"/>
      </w:r>
      <w:r>
        <w:rPr>
          <w:rFonts w:hint="eastAsia" w:asciiTheme="minorEastAsia" w:hAnsiTheme="minorEastAsia" w:eastAsiaTheme="minorEastAsia"/>
          <w:szCs w:val="28"/>
        </w:rPr>
        <w:t>第五章 工程量清单</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_Toc11393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36</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pPr>
      <w:r>
        <w:fldChar w:fldCharType="begin"/>
      </w:r>
      <w:r>
        <w:instrText xml:space="preserve"> HYPERLINK \l "_Toc30512" </w:instrText>
      </w:r>
      <w:r>
        <w:fldChar w:fldCharType="separate"/>
      </w:r>
      <w:r>
        <w:rPr>
          <w:rFonts w:hint="eastAsia" w:asciiTheme="minorEastAsia" w:hAnsiTheme="minorEastAsia" w:eastAsiaTheme="minorEastAsia"/>
          <w:szCs w:val="28"/>
        </w:rPr>
        <w:t>第六章 图纸</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_Toc30512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37</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pPr>
      <w:r>
        <w:fldChar w:fldCharType="begin"/>
      </w:r>
      <w:r>
        <w:instrText xml:space="preserve"> HYPERLINK \l "_Toc14891" </w:instrText>
      </w:r>
      <w:r>
        <w:fldChar w:fldCharType="separate"/>
      </w:r>
      <w:r>
        <w:rPr>
          <w:rFonts w:hint="eastAsia" w:asciiTheme="minorEastAsia" w:hAnsiTheme="minorEastAsia" w:eastAsiaTheme="minorEastAsia"/>
          <w:szCs w:val="28"/>
        </w:rPr>
        <w:t>第七章 技术标准</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_Toc14891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38</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pPr>
      <w:r>
        <w:fldChar w:fldCharType="begin"/>
      </w:r>
      <w:r>
        <w:instrText xml:space="preserve"> HYPERLINK \l "_Toc22294" </w:instrText>
      </w:r>
      <w:r>
        <w:fldChar w:fldCharType="separate"/>
      </w:r>
      <w:r>
        <w:rPr>
          <w:rFonts w:hint="eastAsia" w:asciiTheme="minorEastAsia" w:hAnsiTheme="minorEastAsia" w:eastAsiaTheme="minorEastAsia"/>
          <w:szCs w:val="28"/>
        </w:rPr>
        <w:t>第八章 投标文件格式</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_Toc22294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39</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pPr>
      <w:r>
        <w:fldChar w:fldCharType="begin"/>
      </w:r>
      <w:r>
        <w:instrText xml:space="preserve"> HYPERLINK \l "_Toc4150" </w:instrText>
      </w:r>
      <w:r>
        <w:fldChar w:fldCharType="separate"/>
      </w:r>
      <w:r>
        <w:rPr>
          <w:rFonts w:hint="eastAsia" w:asciiTheme="minorEastAsia" w:hAnsiTheme="minorEastAsia" w:eastAsiaTheme="minorEastAsia"/>
          <w:szCs w:val="28"/>
        </w:rPr>
        <w:t>周口市政府采购合同融资政策告知函</w:t>
      </w:r>
      <w:r>
        <w:rPr>
          <w:rFonts w:hint="eastAsia" w:asciiTheme="minorEastAsia" w:hAnsiTheme="minorEastAsia" w:eastAsiaTheme="minorEastAsia"/>
          <w:szCs w:val="28"/>
        </w:rPr>
        <w:tab/>
      </w:r>
      <w:r>
        <w:rPr>
          <w:rFonts w:hint="eastAsia" w:asciiTheme="minorEastAsia" w:hAnsiTheme="minorEastAsia" w:eastAsiaTheme="minorEastAsia"/>
          <w:szCs w:val="28"/>
        </w:rPr>
        <w:fldChar w:fldCharType="begin"/>
      </w:r>
      <w:r>
        <w:rPr>
          <w:rFonts w:hint="eastAsia" w:asciiTheme="minorEastAsia" w:hAnsiTheme="minorEastAsia" w:eastAsiaTheme="minorEastAsia"/>
          <w:szCs w:val="28"/>
        </w:rPr>
        <w:instrText xml:space="preserve"> PAGEREF _Toc4150 \h </w:instrText>
      </w:r>
      <w:r>
        <w:rPr>
          <w:rFonts w:hint="eastAsia" w:asciiTheme="minorEastAsia" w:hAnsiTheme="minorEastAsia" w:eastAsiaTheme="minorEastAsia"/>
          <w:szCs w:val="28"/>
        </w:rPr>
        <w:fldChar w:fldCharType="separate"/>
      </w:r>
      <w:r>
        <w:rPr>
          <w:rFonts w:hint="eastAsia" w:asciiTheme="minorEastAsia" w:hAnsiTheme="minorEastAsia" w:eastAsiaTheme="minorEastAsia"/>
          <w:szCs w:val="28"/>
        </w:rPr>
        <w:t>63</w:t>
      </w:r>
      <w:r>
        <w:rPr>
          <w:rFonts w:hint="eastAsia" w:asciiTheme="minorEastAsia" w:hAnsiTheme="minorEastAsia" w:eastAsiaTheme="minorEastAsia"/>
          <w:szCs w:val="28"/>
        </w:rPr>
        <w:fldChar w:fldCharType="end"/>
      </w:r>
      <w:r>
        <w:rPr>
          <w:rFonts w:hint="eastAsia" w:asciiTheme="minorEastAsia" w:hAnsiTheme="minorEastAsia" w:eastAsiaTheme="minorEastAsia"/>
          <w:szCs w:val="28"/>
        </w:rPr>
        <w:fldChar w:fldCharType="end"/>
      </w:r>
    </w:p>
    <w:p>
      <w:pPr>
        <w:pStyle w:val="41"/>
        <w:tabs>
          <w:tab w:val="right" w:leader="dot" w:pos="8313"/>
        </w:tabs>
        <w:rPr>
          <w:rFonts w:asciiTheme="minorEastAsia" w:hAnsiTheme="minorEastAsia" w:eastAsiaTheme="minorEastAsia"/>
          <w:szCs w:val="28"/>
        </w:rPr>
        <w:sectPr>
          <w:footerReference r:id="rId3" w:type="default"/>
          <w:pgSz w:w="11907" w:h="16839"/>
          <w:pgMar w:top="1440" w:right="1797" w:bottom="1440" w:left="1797" w:header="851" w:footer="992" w:gutter="0"/>
          <w:pgNumType w:start="1"/>
          <w:cols w:space="720" w:num="1"/>
          <w:titlePg/>
          <w:docGrid w:linePitch="312" w:charSpace="0"/>
        </w:sectPr>
      </w:pPr>
      <w:r>
        <w:rPr>
          <w:rFonts w:hint="eastAsia" w:asciiTheme="minorEastAsia" w:hAnsiTheme="minorEastAsia" w:eastAsiaTheme="minorEastAsia"/>
          <w:szCs w:val="28"/>
        </w:rPr>
        <w:fldChar w:fldCharType="end"/>
      </w:r>
    </w:p>
    <w:bookmarkEnd w:id="2"/>
    <w:p>
      <w:pPr>
        <w:pStyle w:val="8"/>
        <w:spacing w:before="0" w:after="0" w:line="360" w:lineRule="auto"/>
        <w:jc w:val="center"/>
        <w:rPr>
          <w:rFonts w:ascii="宋体" w:hAnsi="宋体"/>
          <w:bCs w:val="0"/>
          <w:sz w:val="36"/>
          <w:szCs w:val="36"/>
        </w:rPr>
      </w:pPr>
      <w:bookmarkStart w:id="3" w:name="_Toc15558"/>
      <w:bookmarkStart w:id="4" w:name="OLE_LINK2"/>
      <w:bookmarkStart w:id="5" w:name="OLE_LINK1"/>
      <w:bookmarkStart w:id="6" w:name="OLE_LINK3"/>
      <w:bookmarkStart w:id="7" w:name="_Toc430166811"/>
      <w:r>
        <w:rPr>
          <w:rFonts w:hint="eastAsia" w:ascii="宋体" w:hAnsi="宋体"/>
          <w:bCs w:val="0"/>
          <w:sz w:val="36"/>
          <w:szCs w:val="36"/>
        </w:rPr>
        <w:t>第一章招标公告</w:t>
      </w:r>
      <w:bookmarkEnd w:id="3"/>
    </w:p>
    <w:bookmarkEnd w:id="4"/>
    <w:bookmarkEnd w:id="5"/>
    <w:bookmarkEnd w:id="6"/>
    <w:p>
      <w:pPr>
        <w:spacing w:line="360" w:lineRule="auto"/>
        <w:ind w:firstLine="480" w:firstLineChars="200"/>
        <w:jc w:val="left"/>
        <w:rPr>
          <w:rFonts w:ascii="宋体" w:hAnsi="宋体" w:cs="宋体"/>
          <w:sz w:val="24"/>
        </w:rPr>
      </w:pPr>
      <w:bookmarkStart w:id="8" w:name="_Toc28359002"/>
      <w:bookmarkStart w:id="9" w:name="_Toc28359079"/>
      <w:bookmarkStart w:id="10" w:name="_Toc35393790"/>
      <w:bookmarkStart w:id="11" w:name="_Toc35393621"/>
      <w:bookmarkStart w:id="12" w:name="_Hlk24379207"/>
      <w:r>
        <w:rPr>
          <w:rFonts w:hint="eastAsia" w:ascii="宋体" w:hAnsi="宋体" w:cs="宋体"/>
          <w:sz w:val="24"/>
        </w:rPr>
        <w:t>一、项目基本情况</w:t>
      </w:r>
      <w:bookmarkEnd w:id="8"/>
      <w:bookmarkEnd w:id="9"/>
      <w:bookmarkEnd w:id="10"/>
      <w:bookmarkEnd w:id="11"/>
    </w:p>
    <w:p>
      <w:pPr>
        <w:spacing w:line="360" w:lineRule="auto"/>
        <w:ind w:firstLine="480" w:firstLineChars="200"/>
        <w:jc w:val="left"/>
        <w:rPr>
          <w:rFonts w:ascii="宋体" w:hAnsi="宋体" w:cs="宋体"/>
          <w:sz w:val="24"/>
        </w:rPr>
      </w:pPr>
      <w:r>
        <w:rPr>
          <w:rFonts w:hint="eastAsia" w:ascii="宋体" w:hAnsi="宋体" w:cs="宋体"/>
          <w:sz w:val="24"/>
        </w:rPr>
        <w:t>项目编号：2022-11-7</w:t>
      </w:r>
    </w:p>
    <w:p>
      <w:pPr>
        <w:spacing w:line="360" w:lineRule="auto"/>
        <w:ind w:firstLine="480" w:firstLineChars="200"/>
        <w:jc w:val="left"/>
        <w:rPr>
          <w:rFonts w:ascii="宋体" w:hAnsi="宋体" w:cs="宋体"/>
          <w:sz w:val="24"/>
        </w:rPr>
      </w:pPr>
      <w:r>
        <w:rPr>
          <w:rFonts w:hint="eastAsia" w:ascii="宋体" w:hAnsi="宋体" w:cs="宋体"/>
          <w:sz w:val="24"/>
        </w:rPr>
        <w:t>项目名称：沈丘县中医院消防改造项目</w:t>
      </w:r>
    </w:p>
    <w:bookmarkEnd w:id="12"/>
    <w:p>
      <w:pPr>
        <w:spacing w:line="360" w:lineRule="auto"/>
        <w:ind w:firstLine="480" w:firstLineChars="200"/>
        <w:jc w:val="left"/>
        <w:rPr>
          <w:rFonts w:ascii="宋体" w:hAnsi="宋体" w:cs="宋体"/>
          <w:sz w:val="24"/>
        </w:rPr>
      </w:pPr>
      <w:r>
        <w:rPr>
          <w:rFonts w:hint="eastAsia" w:ascii="宋体" w:hAnsi="宋体" w:cs="宋体"/>
          <w:sz w:val="24"/>
        </w:rPr>
        <w:t>预算金额：449.5635万元</w:t>
      </w:r>
    </w:p>
    <w:p>
      <w:pPr>
        <w:spacing w:line="360" w:lineRule="auto"/>
        <w:ind w:firstLine="480" w:firstLineChars="200"/>
        <w:jc w:val="left"/>
        <w:rPr>
          <w:rFonts w:ascii="宋体" w:hAnsi="宋体" w:cs="宋体"/>
          <w:sz w:val="24"/>
        </w:rPr>
      </w:pPr>
      <w:r>
        <w:rPr>
          <w:rFonts w:hint="eastAsia" w:ascii="宋体" w:hAnsi="宋体" w:cs="宋体"/>
          <w:sz w:val="24"/>
        </w:rPr>
        <w:t>最高限价：449.5635万元</w:t>
      </w:r>
    </w:p>
    <w:p>
      <w:pPr>
        <w:pStyle w:val="3"/>
        <w:adjustRightInd w:val="0"/>
        <w:snapToGrid w:val="0"/>
        <w:spacing w:line="360" w:lineRule="auto"/>
        <w:ind w:firstLine="480" w:firstLineChars="200"/>
      </w:pPr>
      <w:r>
        <w:rPr>
          <w:rFonts w:hint="eastAsia" w:ascii="宋体" w:hAnsi="宋体" w:cs="宋体"/>
          <w:color w:val="000000"/>
          <w:kern w:val="0"/>
          <w:sz w:val="24"/>
        </w:rPr>
        <w:t>采购方式：公开招标</w:t>
      </w:r>
    </w:p>
    <w:p>
      <w:pPr>
        <w:spacing w:line="360" w:lineRule="auto"/>
        <w:ind w:firstLine="480" w:firstLineChars="200"/>
        <w:jc w:val="left"/>
        <w:rPr>
          <w:rFonts w:ascii="宋体" w:hAnsi="宋体" w:cs="宋体"/>
          <w:sz w:val="24"/>
        </w:rPr>
      </w:pPr>
      <w:r>
        <w:rPr>
          <w:rFonts w:hint="eastAsia" w:ascii="宋体" w:hAnsi="宋体" w:cs="宋体"/>
          <w:sz w:val="24"/>
        </w:rPr>
        <w:t>包别划分：1个包</w:t>
      </w:r>
    </w:p>
    <w:tbl>
      <w:tblPr>
        <w:tblStyle w:val="48"/>
        <w:tblpPr w:leftFromText="180" w:rightFromText="180" w:vertAnchor="text" w:horzAnchor="margin" w:tblpXSpec="center" w:tblpY="154"/>
        <w:tblW w:w="66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3885"/>
        <w:gridCol w:w="20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733" w:type="dxa"/>
            <w:noWrap/>
            <w:vAlign w:val="center"/>
          </w:tcPr>
          <w:p>
            <w:pPr>
              <w:spacing w:line="240" w:lineRule="auto"/>
              <w:jc w:val="left"/>
              <w:rPr>
                <w:rFonts w:ascii="宋体" w:hAnsi="宋体" w:cs="宋体"/>
                <w:sz w:val="24"/>
              </w:rPr>
            </w:pPr>
            <w:r>
              <w:rPr>
                <w:rFonts w:hint="eastAsia" w:ascii="宋体" w:hAnsi="宋体" w:cs="宋体"/>
                <w:sz w:val="24"/>
              </w:rPr>
              <w:t>包号</w:t>
            </w:r>
          </w:p>
        </w:tc>
        <w:tc>
          <w:tcPr>
            <w:tcW w:w="3885" w:type="dxa"/>
            <w:noWrap/>
            <w:vAlign w:val="center"/>
          </w:tcPr>
          <w:p>
            <w:pPr>
              <w:spacing w:line="240" w:lineRule="auto"/>
              <w:ind w:firstLine="1200" w:firstLineChars="500"/>
              <w:jc w:val="left"/>
              <w:rPr>
                <w:rFonts w:ascii="宋体" w:hAnsi="宋体" w:cs="宋体"/>
                <w:sz w:val="24"/>
              </w:rPr>
            </w:pPr>
            <w:r>
              <w:rPr>
                <w:rFonts w:hint="eastAsia" w:ascii="宋体" w:hAnsi="宋体" w:cs="宋体"/>
                <w:sz w:val="24"/>
              </w:rPr>
              <w:t>包名称</w:t>
            </w:r>
          </w:p>
        </w:tc>
        <w:tc>
          <w:tcPr>
            <w:tcW w:w="2055" w:type="dxa"/>
            <w:noWrap/>
            <w:vAlign w:val="center"/>
          </w:tcPr>
          <w:p>
            <w:pPr>
              <w:spacing w:line="240" w:lineRule="auto"/>
              <w:jc w:val="left"/>
              <w:rPr>
                <w:rFonts w:ascii="宋体" w:hAnsi="宋体" w:cs="宋体"/>
                <w:sz w:val="24"/>
              </w:rPr>
            </w:pPr>
            <w:r>
              <w:rPr>
                <w:rFonts w:hint="eastAsia" w:ascii="宋体" w:hAnsi="宋体" w:cs="宋体"/>
                <w:sz w:val="24"/>
              </w:rPr>
              <w:t>包最高限价万元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733" w:type="dxa"/>
            <w:noWrap/>
            <w:vAlign w:val="center"/>
          </w:tcPr>
          <w:p>
            <w:pPr>
              <w:spacing w:line="240" w:lineRule="auto"/>
              <w:jc w:val="center"/>
              <w:rPr>
                <w:rFonts w:ascii="宋体" w:hAnsi="宋体" w:cs="宋体"/>
                <w:sz w:val="24"/>
              </w:rPr>
            </w:pPr>
            <w:r>
              <w:rPr>
                <w:rFonts w:hint="eastAsia" w:ascii="宋体" w:hAnsi="宋体" w:cs="宋体"/>
                <w:sz w:val="24"/>
              </w:rPr>
              <w:t>1</w:t>
            </w:r>
          </w:p>
        </w:tc>
        <w:tc>
          <w:tcPr>
            <w:tcW w:w="3885" w:type="dxa"/>
            <w:noWrap/>
            <w:vAlign w:val="center"/>
          </w:tcPr>
          <w:p>
            <w:pPr>
              <w:spacing w:line="240" w:lineRule="auto"/>
              <w:ind w:firstLine="480" w:firstLineChars="200"/>
              <w:jc w:val="left"/>
              <w:rPr>
                <w:rFonts w:ascii="宋体" w:hAnsi="宋体" w:cs="宋体"/>
                <w:sz w:val="24"/>
              </w:rPr>
            </w:pPr>
            <w:r>
              <w:rPr>
                <w:rFonts w:hint="eastAsia" w:ascii="宋体" w:hAnsi="宋体" w:cs="宋体"/>
                <w:sz w:val="24"/>
              </w:rPr>
              <w:t>沈丘县中医院消防改造项目</w:t>
            </w:r>
          </w:p>
        </w:tc>
        <w:tc>
          <w:tcPr>
            <w:tcW w:w="2055" w:type="dxa"/>
            <w:noWrap/>
            <w:vAlign w:val="center"/>
          </w:tcPr>
          <w:p>
            <w:pPr>
              <w:spacing w:line="240" w:lineRule="auto"/>
              <w:jc w:val="left"/>
              <w:rPr>
                <w:rFonts w:ascii="宋体" w:hAnsi="宋体" w:cs="宋体"/>
                <w:sz w:val="24"/>
              </w:rPr>
            </w:pPr>
            <w:r>
              <w:rPr>
                <w:rFonts w:hint="eastAsia" w:ascii="宋体" w:hAnsi="宋体" w:cs="宋体"/>
                <w:sz w:val="24"/>
              </w:rPr>
              <w:t>449.5635</w:t>
            </w:r>
          </w:p>
        </w:tc>
      </w:tr>
    </w:tbl>
    <w:p>
      <w:pPr>
        <w:spacing w:line="360" w:lineRule="auto"/>
        <w:ind w:firstLine="480" w:firstLineChars="200"/>
        <w:jc w:val="left"/>
        <w:rPr>
          <w:rFonts w:ascii="宋体" w:hAnsi="宋体" w:cs="宋体"/>
          <w:sz w:val="24"/>
        </w:rPr>
      </w:pPr>
    </w:p>
    <w:p>
      <w:pPr>
        <w:spacing w:line="360" w:lineRule="auto"/>
        <w:ind w:firstLine="480" w:firstLineChars="200"/>
        <w:jc w:val="left"/>
        <w:rPr>
          <w:rFonts w:hint="eastAsia" w:ascii="宋体" w:hAnsi="宋体" w:cs="宋体"/>
          <w:sz w:val="24"/>
        </w:rPr>
      </w:pPr>
    </w:p>
    <w:p>
      <w:pPr>
        <w:spacing w:line="360" w:lineRule="auto"/>
        <w:ind w:firstLine="480" w:firstLineChars="200"/>
        <w:jc w:val="left"/>
        <w:rPr>
          <w:rFonts w:hint="eastAsia" w:ascii="宋体" w:hAnsi="宋体" w:cs="宋体"/>
          <w:sz w:val="24"/>
        </w:rPr>
      </w:pPr>
    </w:p>
    <w:p>
      <w:pPr>
        <w:spacing w:line="360" w:lineRule="auto"/>
        <w:ind w:firstLine="480" w:firstLineChars="200"/>
        <w:jc w:val="left"/>
        <w:rPr>
          <w:rFonts w:hint="eastAsia" w:ascii="宋体" w:hAnsi="宋体" w:cs="宋体"/>
          <w:sz w:val="24"/>
        </w:rPr>
      </w:pPr>
    </w:p>
    <w:p>
      <w:pPr>
        <w:spacing w:line="360" w:lineRule="auto"/>
        <w:ind w:firstLine="480" w:firstLineChars="200"/>
        <w:jc w:val="left"/>
        <w:rPr>
          <w:rFonts w:ascii="宋体" w:hAnsi="宋体" w:cs="宋体"/>
          <w:sz w:val="24"/>
        </w:rPr>
      </w:pPr>
      <w:r>
        <w:rPr>
          <w:rFonts w:hint="eastAsia" w:ascii="宋体" w:hAnsi="宋体" w:cs="宋体"/>
          <w:sz w:val="24"/>
        </w:rPr>
        <w:t>采购需求：（包括但不限于标的的名称、数量、简要技术需求或服务要求等）</w:t>
      </w:r>
    </w:p>
    <w:p>
      <w:pPr>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合同履行期限：90日历天</w:t>
      </w:r>
    </w:p>
    <w:p>
      <w:pPr>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是否接受进口产品：否</w:t>
      </w:r>
    </w:p>
    <w:p>
      <w:pPr>
        <w:spacing w:line="360" w:lineRule="auto"/>
        <w:ind w:firstLine="480" w:firstLineChars="200"/>
        <w:jc w:val="left"/>
        <w:rPr>
          <w:rFonts w:ascii="宋体" w:hAnsi="宋体" w:cs="宋体"/>
          <w:b w:val="0"/>
          <w:bCs w:val="0"/>
          <w:color w:val="auto"/>
          <w:sz w:val="24"/>
        </w:rPr>
      </w:pPr>
      <w:r>
        <w:rPr>
          <w:rFonts w:hint="eastAsia" w:ascii="宋体" w:hAnsi="宋体" w:cs="宋体"/>
          <w:b w:val="0"/>
          <w:bCs w:val="0"/>
          <w:color w:val="auto"/>
          <w:sz w:val="24"/>
        </w:rPr>
        <w:t>本项目是否接受联合体投标：否</w:t>
      </w:r>
    </w:p>
    <w:p>
      <w:pPr>
        <w:spacing w:line="360" w:lineRule="auto"/>
        <w:ind w:firstLine="480" w:firstLineChars="200"/>
        <w:jc w:val="left"/>
        <w:rPr>
          <w:rFonts w:hint="eastAsia" w:ascii="宋体" w:hAnsi="宋体" w:cs="宋体"/>
          <w:b w:val="0"/>
          <w:bCs w:val="0"/>
          <w:color w:val="auto"/>
          <w:sz w:val="24"/>
        </w:rPr>
      </w:pPr>
      <w:bookmarkStart w:id="13" w:name="_Toc28359080"/>
      <w:bookmarkStart w:id="14" w:name="_Toc35393622"/>
      <w:bookmarkStart w:id="15" w:name="_Toc28359003"/>
      <w:bookmarkStart w:id="16" w:name="_Toc35393791"/>
      <w:r>
        <w:rPr>
          <w:rFonts w:hint="eastAsia" w:ascii="宋体" w:hAnsi="宋体" w:cs="宋体"/>
          <w:b w:val="0"/>
          <w:bCs w:val="0"/>
          <w:color w:val="auto"/>
          <w:sz w:val="24"/>
        </w:rPr>
        <w:t>本项目是否为只面向中小企业采购：是</w:t>
      </w:r>
    </w:p>
    <w:p>
      <w:pPr>
        <w:spacing w:line="360" w:lineRule="auto"/>
        <w:ind w:firstLine="480" w:firstLineChars="200"/>
        <w:jc w:val="left"/>
        <w:rPr>
          <w:b w:val="0"/>
          <w:bCs w:val="0"/>
          <w:color w:val="auto"/>
        </w:rPr>
      </w:pPr>
      <w:r>
        <w:rPr>
          <w:rFonts w:hint="eastAsia" w:ascii="宋体" w:hAnsi="宋体" w:eastAsia="宋体" w:cs="宋体"/>
          <w:i w:val="0"/>
          <w:iCs w:val="0"/>
          <w:sz w:val="24"/>
          <w:szCs w:val="24"/>
          <w:lang w:val="en-US" w:eastAsia="zh-CN"/>
        </w:rPr>
        <w:t>采购预留金额（万元）</w:t>
      </w:r>
      <w:r>
        <w:rPr>
          <w:rFonts w:hint="eastAsia" w:ascii="宋体" w:hAnsi="宋体" w:eastAsia="宋体" w:cs="宋体"/>
          <w:i w:val="0"/>
          <w:iCs w:val="0"/>
          <w:sz w:val="24"/>
          <w:szCs w:val="24"/>
          <w:u w:val="single"/>
          <w:lang w:val="en-US" w:eastAsia="zh-CN"/>
        </w:rPr>
        <w:t>449.5635</w:t>
      </w:r>
      <w:r>
        <w:rPr>
          <w:rFonts w:hint="eastAsia" w:ascii="宋体" w:hAnsi="宋体" w:eastAsia="宋体" w:cs="宋体"/>
          <w:i w:val="0"/>
          <w:iCs w:val="0"/>
          <w:sz w:val="24"/>
          <w:szCs w:val="24"/>
          <w:u w:val="none"/>
          <w:lang w:val="en-US" w:eastAsia="zh-CN"/>
        </w:rPr>
        <w:t xml:space="preserve"> 必须提供中小企业声明函。</w:t>
      </w:r>
    </w:p>
    <w:p>
      <w:pPr>
        <w:spacing w:line="360" w:lineRule="auto"/>
        <w:ind w:firstLine="480" w:firstLineChars="200"/>
        <w:jc w:val="left"/>
        <w:rPr>
          <w:rFonts w:ascii="宋体" w:hAnsi="宋体" w:cs="宋体"/>
          <w:sz w:val="24"/>
        </w:rPr>
      </w:pPr>
      <w:r>
        <w:rPr>
          <w:rFonts w:hint="eastAsia" w:ascii="宋体" w:hAnsi="宋体" w:cs="宋体"/>
          <w:sz w:val="24"/>
        </w:rPr>
        <w:t>二、申请人的资格要求：</w:t>
      </w:r>
      <w:bookmarkEnd w:id="13"/>
      <w:bookmarkEnd w:id="14"/>
      <w:bookmarkEnd w:id="15"/>
      <w:bookmarkEnd w:id="16"/>
    </w:p>
    <w:p>
      <w:pPr>
        <w:spacing w:line="360" w:lineRule="auto"/>
        <w:ind w:firstLine="480" w:firstLineChars="200"/>
        <w:jc w:val="left"/>
        <w:rPr>
          <w:rFonts w:ascii="宋体" w:hAnsi="宋体" w:cs="宋体"/>
          <w:sz w:val="24"/>
        </w:rPr>
      </w:pPr>
      <w:r>
        <w:rPr>
          <w:rFonts w:hint="eastAsia" w:ascii="宋体" w:hAnsi="宋体" w:cs="宋体"/>
          <w:sz w:val="24"/>
        </w:rPr>
        <w:t>1.满足《中华人民共和国政府采购法》第二十二条规定；</w:t>
      </w:r>
    </w:p>
    <w:p>
      <w:pPr>
        <w:pStyle w:val="3"/>
        <w:adjustRightInd w:val="0"/>
        <w:snapToGrid w:val="0"/>
        <w:spacing w:line="360" w:lineRule="auto"/>
        <w:ind w:firstLine="480" w:firstLineChars="200"/>
        <w:rPr>
          <w:rFonts w:ascii="宋体" w:hAnsi="宋体" w:cs="宋体"/>
          <w:sz w:val="24"/>
        </w:rPr>
      </w:pPr>
      <w:r>
        <w:rPr>
          <w:rFonts w:hint="eastAsia" w:ascii="宋体" w:hAnsi="宋体" w:cs="宋体"/>
          <w:sz w:val="24"/>
        </w:rPr>
        <w:t>（1）具有独立承担民事责任的能力（企业营业执照等证明文件）；</w:t>
      </w:r>
    </w:p>
    <w:p>
      <w:pPr>
        <w:pStyle w:val="3"/>
        <w:adjustRightInd w:val="0"/>
        <w:snapToGrid w:val="0"/>
        <w:spacing w:line="360" w:lineRule="auto"/>
        <w:ind w:firstLine="480" w:firstLineChars="200"/>
        <w:rPr>
          <w:rFonts w:ascii="宋体" w:hAnsi="宋体" w:cs="宋体"/>
          <w:sz w:val="24"/>
        </w:rPr>
      </w:pPr>
      <w:r>
        <w:rPr>
          <w:rFonts w:hint="eastAsia" w:ascii="宋体" w:hAnsi="宋体" w:cs="宋体"/>
          <w:sz w:val="24"/>
        </w:rPr>
        <w:t>（2）具有良好的商业信誉和健全的财务会计制度；</w:t>
      </w:r>
    </w:p>
    <w:p>
      <w:pPr>
        <w:pStyle w:val="3"/>
        <w:adjustRightInd w:val="0"/>
        <w:snapToGrid w:val="0"/>
        <w:spacing w:line="360" w:lineRule="auto"/>
        <w:ind w:firstLine="480" w:firstLineChars="200"/>
        <w:rPr>
          <w:rFonts w:ascii="宋体" w:hAnsi="宋体" w:cs="宋体"/>
          <w:sz w:val="24"/>
        </w:rPr>
      </w:pPr>
      <w:r>
        <w:rPr>
          <w:rFonts w:hint="eastAsia" w:ascii="宋体" w:hAnsi="宋体" w:cs="宋体"/>
          <w:sz w:val="24"/>
        </w:rPr>
        <w:t>（3）具有履行合同所必需的设备和专业技术能力；</w:t>
      </w:r>
    </w:p>
    <w:p>
      <w:pPr>
        <w:pStyle w:val="3"/>
        <w:adjustRightInd w:val="0"/>
        <w:snapToGrid w:val="0"/>
        <w:spacing w:line="360" w:lineRule="auto"/>
        <w:ind w:firstLine="480" w:firstLineChars="200"/>
        <w:rPr>
          <w:rFonts w:ascii="宋体" w:hAnsi="宋体" w:cs="宋体"/>
          <w:sz w:val="24"/>
        </w:rPr>
      </w:pPr>
      <w:r>
        <w:rPr>
          <w:rFonts w:hint="eastAsia" w:ascii="宋体" w:hAnsi="宋体" w:cs="宋体"/>
          <w:sz w:val="24"/>
        </w:rPr>
        <w:t>（4）有依法缴纳税收和社会保障资金的良好记录（缴纳的税收凭据、社会保险凭据，依法免税或不需要缴纳社会保障资金的供应商应提供相应的证明文件）；</w:t>
      </w:r>
    </w:p>
    <w:p>
      <w:pPr>
        <w:pStyle w:val="3"/>
        <w:adjustRightInd w:val="0"/>
        <w:snapToGrid w:val="0"/>
        <w:spacing w:line="360" w:lineRule="auto"/>
        <w:ind w:firstLine="480" w:firstLineChars="200"/>
      </w:pPr>
      <w:r>
        <w:rPr>
          <w:rFonts w:hint="eastAsia" w:ascii="宋体" w:hAnsi="宋体" w:cs="宋体"/>
          <w:sz w:val="24"/>
        </w:rPr>
        <w:t>（5）参加政府采购活动前三年内，在经营活动中没有重大违法记录（提供没有重大违法记录的书面声明函，格式自拟）；</w:t>
      </w:r>
    </w:p>
    <w:p>
      <w:pPr>
        <w:spacing w:line="360" w:lineRule="auto"/>
        <w:ind w:firstLine="480" w:firstLineChars="200"/>
        <w:jc w:val="left"/>
        <w:rPr>
          <w:rFonts w:ascii="宋体" w:hAnsi="宋体" w:cs="宋体"/>
          <w:sz w:val="24"/>
        </w:rPr>
      </w:pPr>
      <w:bookmarkStart w:id="17" w:name="_Toc28359081"/>
      <w:bookmarkStart w:id="18" w:name="_Toc28359004"/>
      <w:r>
        <w:rPr>
          <w:rFonts w:hint="eastAsia" w:ascii="宋体" w:hAnsi="宋体" w:cs="宋体"/>
          <w:sz w:val="24"/>
        </w:rPr>
        <w:t>2.落实政府采购政策需满足的资格要求：促进中小企业和监狱企业发展扶持政策、政府强制采购节能产品强制采购、节能产品及环境标志产品优先采购、促进残疾人就业政府采购政策。</w:t>
      </w:r>
    </w:p>
    <w:p>
      <w:pPr>
        <w:spacing w:line="360" w:lineRule="auto"/>
        <w:ind w:firstLine="480" w:firstLineChars="200"/>
        <w:jc w:val="left"/>
        <w:rPr>
          <w:rFonts w:ascii="宋体" w:hAnsi="宋体" w:cs="宋体"/>
          <w:sz w:val="24"/>
        </w:rPr>
      </w:pPr>
      <w:r>
        <w:rPr>
          <w:rFonts w:hint="eastAsia" w:ascii="宋体" w:hAnsi="宋体" w:cs="宋体"/>
          <w:sz w:val="24"/>
        </w:rPr>
        <w:t>3.本项目的特定资格要求：（1）根据《关于在政府采购活动中查询及使用信用记录有关问题的通知》(财库[2016]125号)和豫财购【2016】15号的规定，对列入“信用中国”网站（</w:t>
      </w:r>
      <w:r>
        <w:fldChar w:fldCharType="begin"/>
      </w:r>
      <w:r>
        <w:instrText xml:space="preserve"> HYPERLINK "http://www.creditchina.gov.cn/" </w:instrText>
      </w:r>
      <w:r>
        <w:fldChar w:fldCharType="separate"/>
      </w:r>
      <w:r>
        <w:rPr>
          <w:rFonts w:hint="eastAsia" w:ascii="宋体" w:hAnsi="宋体" w:cs="宋体"/>
          <w:sz w:val="24"/>
        </w:rPr>
        <w:t>www.creditchina.gov.cn</w:t>
      </w:r>
      <w:r>
        <w:rPr>
          <w:rFonts w:hint="eastAsia" w:ascii="宋体" w:hAnsi="宋体" w:cs="宋体"/>
          <w:sz w:val="24"/>
        </w:rPr>
        <w:fldChar w:fldCharType="end"/>
      </w:r>
      <w:r>
        <w:rPr>
          <w:rFonts w:hint="eastAsia" w:ascii="宋体" w:hAnsi="宋体" w:cs="宋体"/>
          <w:sz w:val="24"/>
        </w:rPr>
        <w:t>）的“失信被执行人”</w:t>
      </w:r>
      <w:r>
        <w:rPr>
          <w:rFonts w:hint="eastAsia" w:ascii="宋体" w:hAnsi="宋体" w:cs="宋体"/>
          <w:color w:val="000000" w:themeColor="text1"/>
          <w:sz w:val="24"/>
          <w14:textFill>
            <w14:solidFill>
              <w14:schemeClr w14:val="tx1"/>
            </w14:solidFill>
          </w14:textFill>
        </w:rPr>
        <w:t>、“重大税收违法案件当事人名单（重大税收违法失信主体）”和“中国政府采购”网站(</w:t>
      </w:r>
      <w:r>
        <w:fldChar w:fldCharType="begin"/>
      </w:r>
      <w:r>
        <w:instrText xml:space="preserve"> HYPERLINK "http://www.ccgp.gov.cn/" </w:instrText>
      </w:r>
      <w:r>
        <w:fldChar w:fldCharType="separate"/>
      </w:r>
      <w:r>
        <w:rPr>
          <w:rFonts w:hint="eastAsia" w:ascii="宋体" w:hAnsi="宋体" w:cs="宋体"/>
          <w:color w:val="000000" w:themeColor="text1"/>
          <w:sz w:val="24"/>
          <w14:textFill>
            <w14:solidFill>
              <w14:schemeClr w14:val="tx1"/>
            </w14:solidFill>
          </w14:textFill>
        </w:rPr>
        <w:t>www.ccgp.gov.cn</w:t>
      </w:r>
      <w:r>
        <w:rPr>
          <w:rFonts w:hint="eastAsia" w:ascii="宋体" w:hAnsi="宋体" w:cs="宋体"/>
          <w:color w:val="000000" w:themeColor="text1"/>
          <w:sz w:val="24"/>
          <w14:textFill>
            <w14:solidFill>
              <w14:schemeClr w14:val="tx1"/>
            </w14:solidFill>
          </w14:textFill>
        </w:rPr>
        <w:fldChar w:fldCharType="end"/>
      </w:r>
      <w:r>
        <w:rPr>
          <w:rFonts w:hint="eastAsia" w:ascii="宋体" w:hAnsi="宋体" w:cs="宋体"/>
          <w:color w:val="000000" w:themeColor="text1"/>
          <w:sz w:val="24"/>
          <w14:textFill>
            <w14:solidFill>
              <w14:schemeClr w14:val="tx1"/>
            </w14:solidFill>
          </w14:textFill>
        </w:rPr>
        <w:t>)的“政府采购严重违法失信行为记录名单”的供应商，将拒绝其参加政</w:t>
      </w:r>
      <w:r>
        <w:rPr>
          <w:rFonts w:hint="eastAsia" w:ascii="宋体" w:hAnsi="宋体" w:cs="宋体"/>
          <w:sz w:val="24"/>
        </w:rPr>
        <w:t>府采购活动；在标书中附加盖公章的网页查询扫描件，查询日期为公告发布之日起至投标截止之日止。</w:t>
      </w:r>
    </w:p>
    <w:p>
      <w:pPr>
        <w:spacing w:line="360" w:lineRule="auto"/>
        <w:ind w:firstLine="480" w:firstLineChars="200"/>
        <w:jc w:val="left"/>
        <w:rPr>
          <w:rFonts w:ascii="宋体" w:hAnsi="宋体" w:cs="宋体"/>
          <w:sz w:val="24"/>
        </w:rPr>
      </w:pPr>
      <w:r>
        <w:rPr>
          <w:rFonts w:hint="eastAsia" w:ascii="宋体" w:hAnsi="宋体" w:cs="宋体"/>
          <w:sz w:val="24"/>
        </w:rPr>
        <w:t>（2）</w:t>
      </w:r>
      <w:r>
        <w:rPr>
          <w:rFonts w:hint="eastAsia" w:ascii="宋体" w:hAnsi="宋体"/>
          <w:sz w:val="24"/>
          <w:szCs w:val="28"/>
        </w:rPr>
        <w:t>投标人</w:t>
      </w:r>
      <w:r>
        <w:rPr>
          <w:rFonts w:ascii="宋体" w:hAnsi="宋体"/>
          <w:sz w:val="24"/>
          <w:szCs w:val="28"/>
        </w:rPr>
        <w:t>须具备</w:t>
      </w:r>
      <w:r>
        <w:rPr>
          <w:rFonts w:hint="eastAsia" w:ascii="宋体" w:hAnsi="宋体"/>
          <w:sz w:val="24"/>
          <w:szCs w:val="28"/>
        </w:rPr>
        <w:t>建筑工程施工总承包叁</w:t>
      </w:r>
      <w:r>
        <w:rPr>
          <w:rFonts w:ascii="宋体" w:hAnsi="宋体"/>
          <w:sz w:val="24"/>
          <w:szCs w:val="28"/>
        </w:rPr>
        <w:t>级及以上资质或</w:t>
      </w:r>
      <w:r>
        <w:rPr>
          <w:rFonts w:hint="eastAsia" w:ascii="宋体" w:hAnsi="宋体"/>
          <w:sz w:val="24"/>
          <w:szCs w:val="28"/>
        </w:rPr>
        <w:t>消防设施工程专业承包贰级及以上资质，</w:t>
      </w:r>
      <w:r>
        <w:rPr>
          <w:rFonts w:ascii="宋体" w:hAnsi="宋体"/>
          <w:sz w:val="24"/>
          <w:szCs w:val="28"/>
        </w:rPr>
        <w:t>拟派项目负责人须具有相关工程专业贰级及以上注册建造师执业资格，</w:t>
      </w:r>
      <w:r>
        <w:rPr>
          <w:rFonts w:hint="eastAsia" w:ascii="宋体" w:hAnsi="宋体"/>
          <w:sz w:val="24"/>
          <w:szCs w:val="28"/>
        </w:rPr>
        <w:t>具备有效的安全生产考核合格证书，</w:t>
      </w:r>
      <w:r>
        <w:rPr>
          <w:rFonts w:ascii="宋体" w:hAnsi="宋体"/>
          <w:sz w:val="24"/>
          <w:szCs w:val="28"/>
        </w:rPr>
        <w:t>且未担任其他在建工程项目的项目经理</w:t>
      </w:r>
      <w:r>
        <w:rPr>
          <w:rFonts w:hint="eastAsia" w:ascii="宋体" w:hAnsi="宋体"/>
          <w:sz w:val="24"/>
          <w:szCs w:val="28"/>
        </w:rPr>
        <w:t>，并在人员、设备、资金等方面具有相应的施工能力。</w:t>
      </w:r>
    </w:p>
    <w:p>
      <w:pPr>
        <w:spacing w:line="360" w:lineRule="auto"/>
        <w:ind w:firstLine="480" w:firstLineChars="200"/>
        <w:jc w:val="left"/>
        <w:rPr>
          <w:rFonts w:ascii="宋体" w:hAnsi="宋体" w:cs="宋体"/>
          <w:sz w:val="24"/>
        </w:rPr>
      </w:pPr>
      <w:bookmarkStart w:id="19" w:name="_Toc35393623"/>
      <w:bookmarkStart w:id="20" w:name="_Toc35393792"/>
      <w:r>
        <w:rPr>
          <w:rFonts w:hint="eastAsia" w:ascii="宋体" w:hAnsi="宋体" w:cs="宋体"/>
          <w:sz w:val="24"/>
        </w:rPr>
        <w:t>三、获取招标文件</w:t>
      </w:r>
      <w:bookmarkEnd w:id="17"/>
      <w:bookmarkEnd w:id="18"/>
      <w:bookmarkEnd w:id="19"/>
      <w:bookmarkEnd w:id="20"/>
    </w:p>
    <w:p>
      <w:pPr>
        <w:spacing w:line="360" w:lineRule="auto"/>
        <w:ind w:firstLine="480" w:firstLineChars="200"/>
        <w:jc w:val="left"/>
        <w:rPr>
          <w:rFonts w:ascii="宋体" w:hAnsi="宋体" w:cs="宋体"/>
          <w:sz w:val="24"/>
        </w:rPr>
      </w:pPr>
      <w:r>
        <w:rPr>
          <w:rFonts w:hint="eastAsia" w:ascii="宋体" w:hAnsi="宋体" w:cs="宋体"/>
          <w:sz w:val="24"/>
        </w:rPr>
        <w:t xml:space="preserve">时间： </w:t>
      </w:r>
      <w:r>
        <w:rPr>
          <w:rFonts w:hint="eastAsia" w:ascii="宋体" w:hAnsi="宋体" w:cs="宋体"/>
          <w:sz w:val="24"/>
          <w:lang w:val="en-US" w:eastAsia="zh-CN"/>
        </w:rPr>
        <w:t>2022</w:t>
      </w:r>
      <w:r>
        <w:rPr>
          <w:rFonts w:hint="eastAsia" w:ascii="宋体" w:hAnsi="宋体" w:cs="宋体"/>
          <w:sz w:val="24"/>
        </w:rPr>
        <w:t>年</w:t>
      </w:r>
      <w:r>
        <w:rPr>
          <w:rFonts w:hint="eastAsia" w:ascii="宋体" w:hAnsi="宋体" w:cs="宋体"/>
          <w:sz w:val="24"/>
          <w:lang w:val="en-US" w:eastAsia="zh-CN"/>
        </w:rPr>
        <w:t>11</w:t>
      </w:r>
      <w:r>
        <w:rPr>
          <w:rFonts w:hint="eastAsia" w:ascii="宋体" w:hAnsi="宋体" w:cs="宋体"/>
          <w:sz w:val="24"/>
        </w:rPr>
        <w:t>月</w:t>
      </w:r>
      <w:r>
        <w:rPr>
          <w:rFonts w:hint="eastAsia" w:ascii="宋体" w:hAnsi="宋体" w:cs="宋体"/>
          <w:sz w:val="24"/>
          <w:lang w:val="en-US" w:eastAsia="zh-CN"/>
        </w:rPr>
        <w:t>23</w:t>
      </w:r>
      <w:r>
        <w:rPr>
          <w:rFonts w:hint="eastAsia" w:ascii="宋体" w:hAnsi="宋体" w:cs="宋体"/>
          <w:sz w:val="24"/>
        </w:rPr>
        <w:t>日至</w:t>
      </w:r>
      <w:r>
        <w:rPr>
          <w:rFonts w:hint="eastAsia" w:ascii="宋体" w:hAnsi="宋体" w:cs="宋体"/>
          <w:sz w:val="24"/>
          <w:lang w:val="en-US" w:eastAsia="zh-CN"/>
        </w:rPr>
        <w:t>2022</w:t>
      </w:r>
      <w:r>
        <w:rPr>
          <w:rFonts w:hint="eastAsia" w:ascii="宋体" w:hAnsi="宋体" w:cs="宋体"/>
          <w:sz w:val="24"/>
        </w:rPr>
        <w:t>年</w:t>
      </w:r>
      <w:r>
        <w:rPr>
          <w:rFonts w:hint="eastAsia" w:ascii="宋体" w:hAnsi="宋体" w:cs="宋体"/>
          <w:sz w:val="24"/>
          <w:lang w:val="en-US" w:eastAsia="zh-CN"/>
        </w:rPr>
        <w:t>11</w:t>
      </w:r>
      <w:r>
        <w:rPr>
          <w:rFonts w:hint="eastAsia" w:ascii="宋体" w:hAnsi="宋体" w:cs="宋体"/>
          <w:sz w:val="24"/>
        </w:rPr>
        <w:t>月</w:t>
      </w:r>
      <w:r>
        <w:rPr>
          <w:rFonts w:hint="eastAsia" w:ascii="宋体" w:hAnsi="宋体" w:cs="宋体"/>
          <w:sz w:val="24"/>
          <w:lang w:val="en-US" w:eastAsia="zh-CN"/>
        </w:rPr>
        <w:t>30</w:t>
      </w:r>
      <w:r>
        <w:rPr>
          <w:rFonts w:hint="eastAsia" w:ascii="宋体" w:hAnsi="宋体" w:cs="宋体"/>
          <w:sz w:val="24"/>
        </w:rPr>
        <w:t>日（北京时间，法定节假日除外）</w:t>
      </w:r>
    </w:p>
    <w:p>
      <w:pPr>
        <w:spacing w:line="360" w:lineRule="auto"/>
        <w:ind w:firstLine="480" w:firstLineChars="200"/>
        <w:jc w:val="left"/>
        <w:rPr>
          <w:rFonts w:ascii="宋体" w:hAnsi="宋体" w:cs="宋体"/>
          <w:sz w:val="24"/>
        </w:rPr>
      </w:pPr>
      <w:r>
        <w:rPr>
          <w:rFonts w:hint="eastAsia" w:ascii="宋体" w:hAnsi="宋体" w:cs="宋体"/>
          <w:sz w:val="24"/>
        </w:rPr>
        <w:t>地点：周口市公共资源交易中心网（http://jyzx.zhoukou.gov.cn）</w:t>
      </w:r>
    </w:p>
    <w:p>
      <w:pPr>
        <w:spacing w:line="360" w:lineRule="auto"/>
        <w:ind w:firstLine="480" w:firstLineChars="200"/>
        <w:jc w:val="left"/>
        <w:rPr>
          <w:rFonts w:ascii="宋体" w:hAnsi="宋体" w:cs="宋体"/>
          <w:sz w:val="24"/>
        </w:rPr>
      </w:pPr>
      <w:r>
        <w:rPr>
          <w:rFonts w:hint="eastAsia" w:ascii="宋体" w:hAnsi="宋体" w:cs="宋体"/>
          <w:sz w:val="24"/>
        </w:rPr>
        <w:t>方式：供应商请在网站自主注册后下载采购文件（zkzf格式）及资料，需办理CA数字证书后方可提交响应文件，具体办理事宜请查阅周口市公共资源交易中心网站。</w:t>
      </w:r>
    </w:p>
    <w:p>
      <w:pPr>
        <w:spacing w:line="360" w:lineRule="auto"/>
        <w:ind w:firstLine="480" w:firstLineChars="200"/>
        <w:jc w:val="left"/>
        <w:rPr>
          <w:rFonts w:ascii="宋体" w:hAnsi="宋体" w:cs="宋体"/>
          <w:sz w:val="24"/>
        </w:rPr>
      </w:pPr>
      <w:r>
        <w:rPr>
          <w:rFonts w:hint="eastAsia" w:ascii="宋体" w:hAnsi="宋体" w:cs="宋体"/>
          <w:sz w:val="24"/>
        </w:rPr>
        <w:t>售价：0</w:t>
      </w:r>
    </w:p>
    <w:p>
      <w:pPr>
        <w:spacing w:line="360" w:lineRule="auto"/>
        <w:ind w:firstLine="480" w:firstLineChars="200"/>
        <w:jc w:val="left"/>
        <w:rPr>
          <w:rFonts w:ascii="宋体" w:hAnsi="宋体" w:cs="宋体"/>
          <w:sz w:val="24"/>
        </w:rPr>
      </w:pPr>
      <w:bookmarkStart w:id="21" w:name="_Toc28359082"/>
      <w:bookmarkStart w:id="22" w:name="_Toc28359005"/>
      <w:bookmarkStart w:id="23" w:name="_Toc35393624"/>
      <w:bookmarkStart w:id="24" w:name="_Toc35393793"/>
      <w:r>
        <w:rPr>
          <w:rFonts w:hint="eastAsia" w:ascii="宋体" w:hAnsi="宋体" w:cs="宋体"/>
          <w:sz w:val="24"/>
        </w:rPr>
        <w:t>四、提交投标文件</w:t>
      </w:r>
      <w:bookmarkEnd w:id="21"/>
      <w:bookmarkEnd w:id="22"/>
      <w:r>
        <w:rPr>
          <w:rFonts w:hint="eastAsia" w:ascii="宋体" w:hAnsi="宋体" w:cs="宋体"/>
          <w:sz w:val="24"/>
        </w:rPr>
        <w:t>截止时间、开标时间和地点</w:t>
      </w:r>
      <w:bookmarkEnd w:id="23"/>
      <w:bookmarkEnd w:id="24"/>
    </w:p>
    <w:p>
      <w:pPr>
        <w:spacing w:line="360" w:lineRule="auto"/>
        <w:ind w:firstLine="480" w:firstLineChars="200"/>
        <w:jc w:val="left"/>
        <w:rPr>
          <w:rFonts w:ascii="宋体" w:hAnsi="宋体" w:cs="宋体"/>
          <w:sz w:val="24"/>
        </w:rPr>
      </w:pPr>
      <w:r>
        <w:rPr>
          <w:rFonts w:hint="eastAsia" w:ascii="宋体" w:hAnsi="宋体" w:cs="宋体"/>
          <w:sz w:val="24"/>
        </w:rPr>
        <w:t>时间：</w:t>
      </w:r>
      <w:r>
        <w:rPr>
          <w:rFonts w:hint="eastAsia" w:ascii="宋体" w:hAnsi="宋体" w:cs="宋体"/>
          <w:sz w:val="24"/>
          <w:lang w:val="en-US" w:eastAsia="zh-CN"/>
        </w:rPr>
        <w:t>2022</w:t>
      </w:r>
      <w:r>
        <w:rPr>
          <w:rFonts w:hint="eastAsia" w:ascii="宋体" w:hAnsi="宋体" w:cs="宋体"/>
          <w:sz w:val="24"/>
        </w:rPr>
        <w:t>年</w:t>
      </w:r>
      <w:r>
        <w:rPr>
          <w:rFonts w:hint="eastAsia" w:ascii="宋体" w:hAnsi="宋体" w:cs="宋体"/>
          <w:sz w:val="24"/>
          <w:lang w:val="en-US" w:eastAsia="zh-CN"/>
        </w:rPr>
        <w:t>12</w:t>
      </w:r>
      <w:r>
        <w:rPr>
          <w:rFonts w:hint="eastAsia" w:ascii="宋体" w:hAnsi="宋体" w:cs="宋体"/>
          <w:sz w:val="24"/>
        </w:rPr>
        <w:t>月</w:t>
      </w:r>
      <w:r>
        <w:rPr>
          <w:rFonts w:hint="eastAsia" w:ascii="宋体" w:hAnsi="宋体" w:cs="宋体"/>
          <w:sz w:val="24"/>
          <w:lang w:val="en-US" w:eastAsia="zh-CN"/>
        </w:rPr>
        <w:t>14</w:t>
      </w:r>
      <w:r>
        <w:rPr>
          <w:rFonts w:hint="eastAsia" w:ascii="宋体" w:hAnsi="宋体" w:cs="宋体"/>
          <w:sz w:val="24"/>
        </w:rPr>
        <w:t>日</w:t>
      </w:r>
      <w:r>
        <w:rPr>
          <w:rFonts w:hint="eastAsia" w:ascii="宋体" w:hAnsi="宋体" w:cs="宋体"/>
          <w:sz w:val="24"/>
          <w:lang w:val="en-US" w:eastAsia="zh-CN"/>
        </w:rPr>
        <w:t>10</w:t>
      </w:r>
      <w:r>
        <w:rPr>
          <w:rFonts w:hint="eastAsia" w:ascii="宋体" w:hAnsi="宋体" w:cs="宋体"/>
          <w:sz w:val="24"/>
        </w:rPr>
        <w:t>点</w:t>
      </w:r>
      <w:r>
        <w:rPr>
          <w:rFonts w:hint="eastAsia" w:ascii="宋体" w:hAnsi="宋体" w:cs="宋体"/>
          <w:sz w:val="24"/>
          <w:lang w:val="en-US" w:eastAsia="zh-CN"/>
        </w:rPr>
        <w:t>0</w:t>
      </w:r>
      <w:r>
        <w:rPr>
          <w:rFonts w:hint="eastAsia" w:ascii="宋体" w:hAnsi="宋体" w:cs="宋体"/>
          <w:sz w:val="24"/>
        </w:rPr>
        <w:t>分（北京时间）</w:t>
      </w:r>
    </w:p>
    <w:p>
      <w:pPr>
        <w:spacing w:line="360" w:lineRule="auto"/>
        <w:ind w:firstLine="480" w:firstLineChars="200"/>
        <w:jc w:val="left"/>
        <w:rPr>
          <w:rFonts w:ascii="宋体" w:hAnsi="宋体" w:cs="宋体"/>
          <w:sz w:val="24"/>
        </w:rPr>
      </w:pPr>
      <w:r>
        <w:rPr>
          <w:rFonts w:hint="eastAsia" w:ascii="宋体" w:hAnsi="宋体" w:cs="宋体"/>
          <w:sz w:val="24"/>
        </w:rPr>
        <w:t>地点：周口市公共资源交易中心开标室</w:t>
      </w:r>
    </w:p>
    <w:p>
      <w:pPr>
        <w:spacing w:line="360" w:lineRule="auto"/>
        <w:ind w:firstLine="480" w:firstLineChars="200"/>
        <w:jc w:val="left"/>
        <w:rPr>
          <w:rFonts w:ascii="宋体" w:hAnsi="宋体" w:cs="宋体"/>
          <w:sz w:val="24"/>
        </w:rPr>
      </w:pPr>
      <w:bookmarkStart w:id="25" w:name="_Toc28359007"/>
      <w:bookmarkStart w:id="26" w:name="_Toc28359084"/>
      <w:bookmarkStart w:id="27" w:name="_Toc35393625"/>
      <w:bookmarkStart w:id="28" w:name="_Toc35393794"/>
      <w:r>
        <w:rPr>
          <w:rFonts w:hint="eastAsia" w:ascii="宋体" w:hAnsi="宋体" w:cs="宋体"/>
          <w:sz w:val="24"/>
        </w:rPr>
        <w:t>五、公告期限</w:t>
      </w:r>
      <w:bookmarkEnd w:id="25"/>
      <w:bookmarkEnd w:id="26"/>
      <w:bookmarkEnd w:id="27"/>
      <w:bookmarkEnd w:id="28"/>
    </w:p>
    <w:p>
      <w:pPr>
        <w:spacing w:line="360" w:lineRule="auto"/>
        <w:ind w:firstLine="480" w:firstLineChars="200"/>
        <w:jc w:val="left"/>
        <w:rPr>
          <w:rFonts w:ascii="宋体" w:hAnsi="宋体" w:cs="宋体"/>
          <w:sz w:val="24"/>
        </w:rPr>
      </w:pPr>
      <w:r>
        <w:rPr>
          <w:rFonts w:hint="eastAsia" w:ascii="宋体" w:hAnsi="宋体" w:cs="宋体"/>
          <w:sz w:val="24"/>
        </w:rPr>
        <w:t>自本公告发布之日起5个工作日。</w:t>
      </w:r>
    </w:p>
    <w:p>
      <w:pPr>
        <w:spacing w:line="360" w:lineRule="auto"/>
        <w:ind w:firstLine="480" w:firstLineChars="200"/>
        <w:jc w:val="left"/>
        <w:rPr>
          <w:rFonts w:ascii="宋体" w:hAnsi="宋体" w:cs="宋体"/>
          <w:sz w:val="24"/>
        </w:rPr>
      </w:pPr>
      <w:bookmarkStart w:id="29" w:name="_Toc35393795"/>
      <w:bookmarkStart w:id="30" w:name="_Toc35393626"/>
      <w:r>
        <w:rPr>
          <w:rFonts w:hint="eastAsia" w:ascii="宋体" w:hAnsi="宋体" w:cs="宋体"/>
          <w:sz w:val="24"/>
        </w:rPr>
        <w:t>六、其他补充事宜</w:t>
      </w:r>
      <w:bookmarkEnd w:id="29"/>
      <w:bookmarkEnd w:id="30"/>
    </w:p>
    <w:p>
      <w:pPr>
        <w:spacing w:line="360" w:lineRule="auto"/>
        <w:ind w:firstLine="480" w:firstLineChars="200"/>
        <w:jc w:val="left"/>
        <w:rPr>
          <w:rFonts w:ascii="宋体" w:hAnsi="宋体" w:cs="宋体"/>
          <w:sz w:val="24"/>
        </w:rPr>
      </w:pPr>
      <w:bookmarkStart w:id="31" w:name="_Toc28359008"/>
      <w:bookmarkStart w:id="32" w:name="_Toc35393627"/>
      <w:bookmarkStart w:id="33" w:name="_Toc28359085"/>
      <w:bookmarkStart w:id="34" w:name="_Toc35393796"/>
      <w:r>
        <w:rPr>
          <w:rFonts w:hint="eastAsia" w:ascii="宋体" w:hAnsi="宋体" w:cs="宋体"/>
          <w:sz w:val="24"/>
        </w:rPr>
        <w:t>无</w:t>
      </w:r>
    </w:p>
    <w:p>
      <w:pPr>
        <w:spacing w:line="360" w:lineRule="auto"/>
        <w:ind w:firstLine="480" w:firstLineChars="200"/>
        <w:jc w:val="left"/>
        <w:rPr>
          <w:rFonts w:ascii="宋体" w:hAnsi="宋体" w:cs="宋体"/>
          <w:sz w:val="24"/>
        </w:rPr>
      </w:pPr>
      <w:r>
        <w:rPr>
          <w:rFonts w:hint="eastAsia" w:ascii="宋体" w:hAnsi="宋体" w:cs="宋体"/>
          <w:sz w:val="24"/>
        </w:rPr>
        <w:t>七、对本次招标提出询问，请按以下方式联系。</w:t>
      </w:r>
      <w:bookmarkEnd w:id="31"/>
      <w:bookmarkEnd w:id="32"/>
      <w:bookmarkEnd w:id="33"/>
      <w:bookmarkEnd w:id="34"/>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1.采购人信息</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名称：沈丘县中医院</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地址：沈丘县境内</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项目联系人：孙伟    联系方式：</w:t>
      </w:r>
      <w:bookmarkStart w:id="35" w:name="_Toc28359009"/>
      <w:bookmarkStart w:id="36" w:name="_Toc28359086"/>
      <w:r>
        <w:rPr>
          <w:rFonts w:hint="eastAsia" w:ascii="宋体" w:hAnsi="宋体" w:cs="宋体"/>
          <w:color w:val="auto"/>
          <w:sz w:val="24"/>
        </w:rPr>
        <w:t>13592298861</w:t>
      </w:r>
    </w:p>
    <w:p>
      <w:pPr>
        <w:spacing w:line="360" w:lineRule="auto"/>
        <w:ind w:firstLine="480" w:firstLineChars="200"/>
        <w:jc w:val="left"/>
        <w:rPr>
          <w:rFonts w:ascii="宋体" w:hAnsi="宋体" w:cs="宋体"/>
          <w:sz w:val="24"/>
        </w:rPr>
      </w:pPr>
      <w:r>
        <w:rPr>
          <w:rFonts w:hint="eastAsia" w:ascii="宋体" w:hAnsi="宋体" w:cs="宋体"/>
          <w:sz w:val="24"/>
        </w:rPr>
        <w:t>2.采购代理机构信息</w:t>
      </w:r>
      <w:bookmarkEnd w:id="35"/>
      <w:bookmarkEnd w:id="36"/>
    </w:p>
    <w:p>
      <w:pPr>
        <w:pStyle w:val="3"/>
        <w:adjustRightInd w:val="0"/>
        <w:snapToGrid w:val="0"/>
        <w:spacing w:line="360" w:lineRule="auto"/>
        <w:ind w:firstLine="480" w:firstLineChars="200"/>
        <w:rPr>
          <w:rFonts w:ascii="宋体" w:hAnsi="宋体" w:cs="宋体"/>
          <w:sz w:val="24"/>
        </w:rPr>
      </w:pPr>
      <w:r>
        <w:rPr>
          <w:rFonts w:hint="eastAsia" w:ascii="宋体" w:hAnsi="宋体" w:cs="宋体"/>
          <w:sz w:val="24"/>
        </w:rPr>
        <w:t>名称：周口市公共资源交易中心政府采购中心　　　　　　　　　　　　</w:t>
      </w:r>
    </w:p>
    <w:p>
      <w:pPr>
        <w:spacing w:line="360" w:lineRule="auto"/>
        <w:ind w:firstLine="480" w:firstLineChars="200"/>
        <w:jc w:val="left"/>
        <w:rPr>
          <w:rFonts w:ascii="宋体" w:hAnsi="宋体" w:cs="宋体"/>
          <w:sz w:val="24"/>
        </w:rPr>
      </w:pPr>
      <w:r>
        <w:rPr>
          <w:rFonts w:hint="eastAsia" w:ascii="宋体" w:hAnsi="宋体" w:cs="宋体"/>
          <w:sz w:val="24"/>
        </w:rPr>
        <w:t>地址：周口市光明路与政通路交叉口向北100米路东</w:t>
      </w:r>
    </w:p>
    <w:p>
      <w:pPr>
        <w:spacing w:line="360" w:lineRule="auto"/>
        <w:ind w:firstLine="480" w:firstLineChars="200"/>
        <w:jc w:val="left"/>
        <w:rPr>
          <w:rFonts w:ascii="宋体" w:hAnsi="宋体" w:cs="宋体"/>
          <w:sz w:val="24"/>
        </w:rPr>
      </w:pPr>
      <w:r>
        <w:rPr>
          <w:rFonts w:hint="eastAsia" w:ascii="宋体" w:hAnsi="宋体" w:cs="宋体"/>
          <w:sz w:val="24"/>
        </w:rPr>
        <w:t>项目联系人：</w:t>
      </w:r>
      <w:r>
        <w:rPr>
          <w:rFonts w:hint="eastAsia" w:ascii="宋体" w:hAnsi="宋体" w:cs="宋体"/>
          <w:sz w:val="24"/>
          <w:lang w:val="en-US" w:eastAsia="zh-CN"/>
        </w:rPr>
        <w:t>郭战伟</w:t>
      </w:r>
      <w:r>
        <w:rPr>
          <w:rFonts w:hint="eastAsia" w:ascii="宋体" w:hAnsi="宋体" w:cs="宋体"/>
          <w:sz w:val="24"/>
        </w:rPr>
        <w:t xml:space="preserve">   联系方式</w:t>
      </w:r>
      <w:bookmarkStart w:id="37" w:name="_Toc28359087"/>
      <w:bookmarkStart w:id="38" w:name="_Toc28359010"/>
      <w:r>
        <w:rPr>
          <w:rFonts w:hint="eastAsia" w:ascii="宋体" w:hAnsi="宋体" w:cs="宋体"/>
          <w:sz w:val="24"/>
          <w:lang w:eastAsia="zh-CN"/>
        </w:rPr>
        <w:t>：</w:t>
      </w:r>
      <w:r>
        <w:rPr>
          <w:rFonts w:hint="eastAsia" w:ascii="宋体" w:hAnsi="宋体" w:cs="宋体"/>
          <w:sz w:val="24"/>
          <w:lang w:val="en-US" w:eastAsia="zh-CN"/>
        </w:rPr>
        <w:t>0394-8106517</w:t>
      </w:r>
      <w:r>
        <w:rPr>
          <w:rFonts w:hint="eastAsia" w:ascii="宋体" w:hAnsi="宋体" w:cs="宋体"/>
          <w:sz w:val="24"/>
        </w:rPr>
        <w:t>　　　　　　　　</w:t>
      </w:r>
    </w:p>
    <w:bookmarkEnd w:id="37"/>
    <w:bookmarkEnd w:id="38"/>
    <w:p>
      <w:pPr>
        <w:spacing w:line="360" w:lineRule="auto"/>
        <w:ind w:firstLine="480" w:firstLineChars="200"/>
        <w:jc w:val="left"/>
        <w:rPr>
          <w:rFonts w:ascii="宋体" w:hAnsi="宋体" w:cs="宋体"/>
          <w:sz w:val="24"/>
        </w:rPr>
      </w:pPr>
      <w:r>
        <w:rPr>
          <w:rFonts w:hint="eastAsia" w:ascii="宋体" w:hAnsi="宋体" w:cs="宋体"/>
          <w:sz w:val="24"/>
        </w:rPr>
        <w:t xml:space="preserve">3.项目联系方式 </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项目联系人：孙伟</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联系方式：</w:t>
      </w:r>
      <w:r>
        <w:rPr>
          <w:rFonts w:ascii="宋体" w:hAnsi="宋体" w:cs="宋体"/>
          <w:color w:val="auto"/>
          <w:sz w:val="24"/>
        </w:rPr>
        <w:t>13592298861</w:t>
      </w:r>
    </w:p>
    <w:p>
      <w:pPr>
        <w:pStyle w:val="62"/>
        <w:ind w:firstLine="0" w:firstLineChars="0"/>
      </w:pPr>
    </w:p>
    <w:p>
      <w:pPr>
        <w:pStyle w:val="3"/>
        <w:adjustRightInd w:val="0"/>
        <w:snapToGrid w:val="0"/>
        <w:spacing w:line="360" w:lineRule="auto"/>
        <w:ind w:firstLine="2040" w:firstLineChars="850"/>
        <w:rPr>
          <w:rFonts w:ascii="宋体" w:hAnsi="宋体" w:cs="宋体"/>
          <w:sz w:val="24"/>
        </w:rPr>
      </w:pPr>
      <w:r>
        <w:rPr>
          <w:rFonts w:hint="eastAsia" w:ascii="宋体" w:hAnsi="宋体" w:cs="宋体"/>
          <w:sz w:val="24"/>
        </w:rPr>
        <w:t>周口市公共资源交易中心政府采购中心</w:t>
      </w:r>
    </w:p>
    <w:p>
      <w:pPr>
        <w:pStyle w:val="38"/>
        <w:adjustRightInd w:val="0"/>
        <w:spacing w:line="360" w:lineRule="auto"/>
        <w:ind w:firstLine="3360" w:firstLineChars="1400"/>
        <w:rPr>
          <w:rFonts w:ascii="宋体" w:hAnsi="宋体" w:cs="宋体"/>
        </w:rPr>
      </w:pPr>
      <w:r>
        <w:rPr>
          <w:rFonts w:hint="eastAsia" w:ascii="宋体" w:hAnsi="宋体" w:cs="宋体"/>
          <w:sz w:val="24"/>
          <w:szCs w:val="24"/>
          <w:lang w:val="en-US" w:eastAsia="zh-CN"/>
        </w:rPr>
        <w:t>2022</w:t>
      </w:r>
      <w:r>
        <w:rPr>
          <w:rFonts w:hint="eastAsia" w:ascii="宋体" w:hAnsi="宋体" w:cs="宋体"/>
          <w:sz w:val="24"/>
          <w:szCs w:val="24"/>
        </w:rPr>
        <w:t>年</w:t>
      </w:r>
      <w:r>
        <w:rPr>
          <w:rFonts w:hint="eastAsia" w:ascii="宋体" w:hAnsi="宋体" w:cs="宋体"/>
          <w:sz w:val="24"/>
          <w:szCs w:val="24"/>
          <w:lang w:val="en-US" w:eastAsia="zh-CN"/>
        </w:rPr>
        <w:t>11</w:t>
      </w:r>
      <w:r>
        <w:rPr>
          <w:rFonts w:hint="eastAsia" w:ascii="宋体" w:hAnsi="宋体" w:cs="宋体"/>
          <w:sz w:val="24"/>
          <w:szCs w:val="24"/>
        </w:rPr>
        <w:t>月</w:t>
      </w:r>
      <w:r>
        <w:rPr>
          <w:rFonts w:hint="eastAsia" w:ascii="宋体" w:hAnsi="宋体" w:cs="宋体"/>
          <w:sz w:val="24"/>
          <w:szCs w:val="24"/>
          <w:lang w:val="en-US" w:eastAsia="zh-CN"/>
        </w:rPr>
        <w:t>23</w:t>
      </w:r>
      <w:r>
        <w:rPr>
          <w:rFonts w:hint="eastAsia" w:ascii="宋体" w:hAnsi="宋体" w:cs="宋体"/>
          <w:sz w:val="24"/>
          <w:szCs w:val="24"/>
        </w:rPr>
        <w:t>日　</w:t>
      </w:r>
      <w:bookmarkStart w:id="131" w:name="_GoBack"/>
      <w:bookmarkEnd w:id="131"/>
      <w:r>
        <w:rPr>
          <w:rFonts w:hint="eastAsia" w:ascii="宋体" w:hAnsi="宋体" w:cs="宋体"/>
          <w:sz w:val="24"/>
          <w:szCs w:val="24"/>
        </w:rPr>
        <w:t>　</w:t>
      </w:r>
    </w:p>
    <w:p>
      <w:pPr>
        <w:pStyle w:val="44"/>
        <w:adjustRightInd w:val="0"/>
        <w:snapToGrid w:val="0"/>
        <w:spacing w:before="0" w:beforeAutospacing="0" w:after="0" w:afterAutospacing="0" w:line="360" w:lineRule="auto"/>
        <w:rPr>
          <w:rFonts w:asciiTheme="minorEastAsia" w:hAnsiTheme="minorEastAsia" w:eastAsiaTheme="minorEastAsia"/>
          <w:sz w:val="24"/>
          <w:szCs w:val="24"/>
        </w:rPr>
      </w:pPr>
    </w:p>
    <w:p>
      <w:pPr>
        <w:adjustRightInd w:val="0"/>
        <w:snapToGrid w:val="0"/>
        <w:spacing w:line="360" w:lineRule="auto"/>
      </w:pPr>
    </w:p>
    <w:p>
      <w:pPr>
        <w:pStyle w:val="44"/>
        <w:adjustRightInd w:val="0"/>
        <w:snapToGrid w:val="0"/>
        <w:spacing w:before="0" w:beforeAutospacing="0" w:after="0" w:afterAutospacing="0" w:line="360" w:lineRule="auto"/>
        <w:rPr>
          <w:color w:val="333333"/>
          <w:sz w:val="21"/>
          <w:szCs w:val="21"/>
          <w:shd w:val="clear" w:color="auto" w:fill="FFFFFF"/>
        </w:rPr>
      </w:pPr>
    </w:p>
    <w:p>
      <w:pPr>
        <w:pStyle w:val="44"/>
        <w:adjustRightInd w:val="0"/>
        <w:snapToGrid w:val="0"/>
        <w:spacing w:before="0" w:beforeAutospacing="0" w:after="0" w:afterAutospacing="0" w:line="360" w:lineRule="auto"/>
        <w:rPr>
          <w:color w:val="333333"/>
          <w:sz w:val="21"/>
          <w:szCs w:val="21"/>
          <w:shd w:val="clear" w:color="auto" w:fill="FFFFFF"/>
        </w:rPr>
      </w:pPr>
    </w:p>
    <w:p>
      <w:pPr>
        <w:pStyle w:val="44"/>
        <w:adjustRightInd w:val="0"/>
        <w:snapToGrid w:val="0"/>
        <w:spacing w:before="0" w:beforeAutospacing="0" w:after="0" w:afterAutospacing="0" w:line="360" w:lineRule="auto"/>
        <w:rPr>
          <w:color w:val="333333"/>
          <w:sz w:val="21"/>
          <w:szCs w:val="21"/>
          <w:shd w:val="clear" w:color="auto" w:fill="FFFFFF"/>
        </w:rPr>
      </w:pPr>
    </w:p>
    <w:p>
      <w:pPr>
        <w:pStyle w:val="44"/>
        <w:adjustRightInd w:val="0"/>
        <w:snapToGrid w:val="0"/>
        <w:spacing w:before="0" w:beforeAutospacing="0" w:after="0" w:afterAutospacing="0" w:line="360" w:lineRule="auto"/>
        <w:rPr>
          <w:color w:val="333333"/>
          <w:sz w:val="21"/>
          <w:szCs w:val="21"/>
          <w:shd w:val="clear" w:color="auto" w:fill="FFFFFF"/>
        </w:rPr>
      </w:pPr>
    </w:p>
    <w:p>
      <w:pPr>
        <w:pStyle w:val="44"/>
        <w:adjustRightInd w:val="0"/>
        <w:snapToGrid w:val="0"/>
        <w:spacing w:before="0" w:beforeAutospacing="0" w:after="0" w:afterAutospacing="0" w:line="360" w:lineRule="auto"/>
        <w:rPr>
          <w:color w:val="333333"/>
          <w:sz w:val="21"/>
          <w:szCs w:val="21"/>
          <w:shd w:val="clear" w:color="auto" w:fill="FFFFFF"/>
        </w:rPr>
      </w:pPr>
    </w:p>
    <w:p>
      <w:pPr>
        <w:pStyle w:val="44"/>
        <w:adjustRightInd w:val="0"/>
        <w:snapToGrid w:val="0"/>
        <w:spacing w:before="0" w:beforeAutospacing="0" w:after="0" w:afterAutospacing="0" w:line="360" w:lineRule="auto"/>
        <w:rPr>
          <w:color w:val="333333"/>
          <w:sz w:val="21"/>
          <w:szCs w:val="21"/>
          <w:shd w:val="clear" w:color="auto" w:fill="FFFFFF"/>
        </w:rPr>
      </w:pPr>
    </w:p>
    <w:p>
      <w:pPr>
        <w:pStyle w:val="44"/>
        <w:adjustRightInd w:val="0"/>
        <w:snapToGrid w:val="0"/>
        <w:spacing w:before="0" w:beforeAutospacing="0" w:after="0" w:afterAutospacing="0" w:line="360" w:lineRule="auto"/>
        <w:rPr>
          <w:color w:val="333333"/>
          <w:sz w:val="21"/>
          <w:szCs w:val="21"/>
          <w:shd w:val="clear" w:color="auto" w:fill="FFFFFF"/>
        </w:rPr>
      </w:pPr>
    </w:p>
    <w:p>
      <w:pPr>
        <w:pStyle w:val="44"/>
        <w:adjustRightInd w:val="0"/>
        <w:snapToGrid w:val="0"/>
        <w:spacing w:before="0" w:beforeAutospacing="0" w:after="0" w:afterAutospacing="0" w:line="360" w:lineRule="auto"/>
        <w:rPr>
          <w:color w:val="333333"/>
          <w:sz w:val="21"/>
          <w:szCs w:val="21"/>
          <w:shd w:val="clear" w:color="auto" w:fill="FFFFFF"/>
        </w:rPr>
      </w:pPr>
    </w:p>
    <w:p>
      <w:pPr>
        <w:pStyle w:val="44"/>
        <w:adjustRightInd w:val="0"/>
        <w:snapToGrid w:val="0"/>
        <w:spacing w:before="0" w:beforeAutospacing="0" w:after="0" w:afterAutospacing="0" w:line="360" w:lineRule="auto"/>
        <w:rPr>
          <w:color w:val="333333"/>
          <w:sz w:val="21"/>
          <w:szCs w:val="21"/>
          <w:shd w:val="clear" w:color="auto" w:fill="FFFFFF"/>
        </w:rPr>
      </w:pPr>
    </w:p>
    <w:p>
      <w:pPr>
        <w:pStyle w:val="44"/>
        <w:adjustRightInd w:val="0"/>
        <w:snapToGrid w:val="0"/>
        <w:spacing w:before="0" w:beforeAutospacing="0" w:after="0" w:afterAutospacing="0" w:line="360" w:lineRule="auto"/>
        <w:rPr>
          <w:color w:val="333333"/>
          <w:sz w:val="21"/>
          <w:szCs w:val="21"/>
          <w:shd w:val="clear" w:color="auto" w:fill="FFFFFF"/>
        </w:rPr>
      </w:pPr>
    </w:p>
    <w:p>
      <w:pPr>
        <w:pStyle w:val="44"/>
        <w:adjustRightInd w:val="0"/>
        <w:snapToGrid w:val="0"/>
        <w:spacing w:before="0" w:beforeAutospacing="0" w:after="0" w:afterAutospacing="0" w:line="360" w:lineRule="auto"/>
        <w:rPr>
          <w:color w:val="333333"/>
          <w:sz w:val="21"/>
          <w:szCs w:val="21"/>
          <w:shd w:val="clear" w:color="auto" w:fill="FFFFFF"/>
        </w:rPr>
      </w:pPr>
    </w:p>
    <w:p>
      <w:pPr>
        <w:pStyle w:val="44"/>
        <w:adjustRightInd w:val="0"/>
        <w:snapToGrid w:val="0"/>
        <w:spacing w:before="0" w:beforeAutospacing="0" w:after="0" w:afterAutospacing="0" w:line="360" w:lineRule="auto"/>
        <w:rPr>
          <w:color w:val="333333"/>
          <w:sz w:val="21"/>
          <w:szCs w:val="21"/>
          <w:shd w:val="clear" w:color="auto" w:fill="FFFFFF"/>
        </w:rPr>
      </w:pPr>
    </w:p>
    <w:p>
      <w:pPr>
        <w:pStyle w:val="8"/>
        <w:spacing w:before="0" w:after="0" w:line="360" w:lineRule="auto"/>
        <w:jc w:val="center"/>
        <w:rPr>
          <w:rFonts w:ascii="宋体" w:hAnsi="宋体"/>
          <w:bCs w:val="0"/>
          <w:sz w:val="36"/>
          <w:szCs w:val="36"/>
        </w:rPr>
      </w:pPr>
      <w:bookmarkStart w:id="39" w:name="_Toc26819"/>
      <w:r>
        <w:rPr>
          <w:rFonts w:hint="eastAsia" w:ascii="宋体" w:hAnsi="宋体"/>
          <w:bCs w:val="0"/>
          <w:sz w:val="36"/>
          <w:szCs w:val="36"/>
        </w:rPr>
        <w:t>第二章 投标人须知</w:t>
      </w:r>
      <w:bookmarkEnd w:id="39"/>
    </w:p>
    <w:p>
      <w:pPr>
        <w:pStyle w:val="139"/>
        <w:spacing w:line="360" w:lineRule="auto"/>
        <w:jc w:val="center"/>
        <w:outlineLvl w:val="2"/>
        <w:rPr>
          <w:rFonts w:ascii="宋体" w:hAnsi="宋体" w:eastAsia="宋体"/>
          <w:b/>
          <w:kern w:val="2"/>
          <w:szCs w:val="28"/>
        </w:rPr>
      </w:pPr>
      <w:bookmarkStart w:id="40" w:name="_Toc184635070"/>
      <w:bookmarkStart w:id="41" w:name="_Toc12301"/>
      <w:r>
        <w:rPr>
          <w:rFonts w:hint="eastAsia" w:ascii="宋体" w:hAnsi="宋体" w:eastAsia="宋体"/>
          <w:b/>
          <w:kern w:val="2"/>
          <w:szCs w:val="28"/>
        </w:rPr>
        <w:t>投标人须知前附表</w:t>
      </w:r>
      <w:bookmarkEnd w:id="40"/>
      <w:bookmarkEnd w:id="41"/>
    </w:p>
    <w:tbl>
      <w:tblPr>
        <w:tblStyle w:val="48"/>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055"/>
        <w:gridCol w:w="6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条款号</w:t>
            </w:r>
          </w:p>
        </w:tc>
        <w:tc>
          <w:tcPr>
            <w:tcW w:w="205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条款名称</w:t>
            </w:r>
          </w:p>
        </w:tc>
        <w:tc>
          <w:tcPr>
            <w:tcW w:w="6420" w:type="dxa"/>
            <w:vAlign w:val="center"/>
          </w:tcPr>
          <w:p>
            <w:pPr>
              <w:autoSpaceDE w:val="0"/>
              <w:autoSpaceDN w:val="0"/>
              <w:adjustRightInd w:val="0"/>
              <w:spacing w:line="276" w:lineRule="auto"/>
              <w:jc w:val="center"/>
              <w:rPr>
                <w:rFonts w:ascii="宋体" w:cs="宋体"/>
                <w:color w:val="000000"/>
                <w:kern w:val="0"/>
                <w:sz w:val="24"/>
                <w:lang w:val="zh-CN"/>
              </w:rPr>
            </w:pPr>
            <w:r>
              <w:rPr>
                <w:rFonts w:hint="eastAsia" w:ascii="宋体" w:cs="宋体"/>
                <w:color w:val="000000"/>
                <w:kern w:val="0"/>
                <w:sz w:val="24"/>
                <w:lang w:val="zh-CN"/>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1.1.2</w:t>
            </w:r>
          </w:p>
        </w:tc>
        <w:tc>
          <w:tcPr>
            <w:tcW w:w="2055" w:type="dxa"/>
            <w:vAlign w:val="center"/>
          </w:tcPr>
          <w:p>
            <w:pPr>
              <w:autoSpaceDE w:val="0"/>
              <w:autoSpaceDN w:val="0"/>
              <w:adjustRightInd w:val="0"/>
              <w:spacing w:line="276" w:lineRule="auto"/>
              <w:jc w:val="left"/>
              <w:rPr>
                <w:rFonts w:ascii="宋体" w:cs="宋体"/>
                <w:color w:val="000000"/>
                <w:kern w:val="0"/>
                <w:sz w:val="24"/>
                <w:lang w:val="zh-CN"/>
              </w:rPr>
            </w:pPr>
            <w:r>
              <w:rPr>
                <w:rFonts w:hint="eastAsia" w:ascii="宋体" w:cs="宋体"/>
                <w:color w:val="000000"/>
                <w:kern w:val="0"/>
                <w:sz w:val="24"/>
                <w:lang w:val="zh-CN"/>
              </w:rPr>
              <w:t>招标人（采购人）</w:t>
            </w:r>
          </w:p>
        </w:tc>
        <w:tc>
          <w:tcPr>
            <w:tcW w:w="6420" w:type="dxa"/>
            <w:vAlign w:val="center"/>
          </w:tcPr>
          <w:p>
            <w:pPr>
              <w:autoSpaceDE w:val="0"/>
              <w:autoSpaceDN w:val="0"/>
              <w:adjustRightInd w:val="0"/>
              <w:spacing w:line="276" w:lineRule="auto"/>
              <w:jc w:val="left"/>
              <w:rPr>
                <w:rFonts w:ascii="宋体" w:cs="宋体"/>
                <w:color w:val="000000"/>
                <w:kern w:val="0"/>
                <w:sz w:val="24"/>
                <w:lang w:val="zh-CN"/>
              </w:rPr>
            </w:pPr>
            <w:r>
              <w:rPr>
                <w:rFonts w:hint="eastAsia" w:ascii="宋体" w:cs="宋体"/>
                <w:color w:val="000000"/>
                <w:kern w:val="0"/>
                <w:sz w:val="24"/>
                <w:lang w:val="zh-CN"/>
              </w:rPr>
              <w:t>采购人：沈丘县中医院</w:t>
            </w:r>
          </w:p>
          <w:p>
            <w:pPr>
              <w:autoSpaceDE w:val="0"/>
              <w:autoSpaceDN w:val="0"/>
              <w:adjustRightInd w:val="0"/>
              <w:spacing w:line="276" w:lineRule="auto"/>
              <w:jc w:val="left"/>
              <w:rPr>
                <w:rFonts w:ascii="宋体" w:cs="宋体"/>
                <w:color w:val="000000"/>
                <w:kern w:val="0"/>
                <w:sz w:val="24"/>
                <w:lang w:val="zh-CN"/>
              </w:rPr>
            </w:pPr>
            <w:r>
              <w:rPr>
                <w:rFonts w:hint="eastAsia" w:ascii="宋体" w:cs="宋体"/>
                <w:color w:val="000000"/>
                <w:kern w:val="0"/>
                <w:sz w:val="24"/>
                <w:lang w:val="zh-CN"/>
              </w:rPr>
              <w:t>地址：沈丘县境内</w:t>
            </w:r>
          </w:p>
          <w:p>
            <w:pPr>
              <w:autoSpaceDE w:val="0"/>
              <w:autoSpaceDN w:val="0"/>
              <w:adjustRightInd w:val="0"/>
              <w:spacing w:line="276" w:lineRule="auto"/>
              <w:jc w:val="left"/>
              <w:rPr>
                <w:rFonts w:ascii="宋体" w:cs="宋体"/>
                <w:color w:val="000000"/>
                <w:kern w:val="0"/>
                <w:sz w:val="24"/>
                <w:lang w:val="zh-CN"/>
              </w:rPr>
            </w:pPr>
            <w:r>
              <w:rPr>
                <w:rFonts w:hint="eastAsia" w:ascii="宋体" w:cs="宋体"/>
                <w:color w:val="000000"/>
                <w:kern w:val="0"/>
                <w:sz w:val="24"/>
                <w:lang w:val="zh-CN"/>
              </w:rPr>
              <w:t xml:space="preserve">项目联系人：孙伟    </w:t>
            </w:r>
          </w:p>
          <w:p>
            <w:pPr>
              <w:autoSpaceDE w:val="0"/>
              <w:autoSpaceDN w:val="0"/>
              <w:adjustRightInd w:val="0"/>
              <w:spacing w:line="276" w:lineRule="auto"/>
              <w:jc w:val="left"/>
              <w:rPr>
                <w:rFonts w:ascii="宋体" w:cs="宋体"/>
                <w:color w:val="000000"/>
                <w:kern w:val="0"/>
                <w:sz w:val="24"/>
              </w:rPr>
            </w:pPr>
            <w:r>
              <w:rPr>
                <w:rFonts w:hint="eastAsia" w:ascii="宋体" w:cs="宋体"/>
                <w:color w:val="000000"/>
                <w:kern w:val="0"/>
                <w:sz w:val="24"/>
                <w:lang w:val="zh-CN"/>
              </w:rPr>
              <w:t>联系方式：13592298861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1.1.3</w:t>
            </w:r>
          </w:p>
        </w:tc>
        <w:tc>
          <w:tcPr>
            <w:tcW w:w="2055" w:type="dxa"/>
            <w:vAlign w:val="center"/>
          </w:tcPr>
          <w:p>
            <w:pPr>
              <w:autoSpaceDE w:val="0"/>
              <w:autoSpaceDN w:val="0"/>
              <w:adjustRightInd w:val="0"/>
              <w:spacing w:line="276" w:lineRule="auto"/>
              <w:jc w:val="left"/>
              <w:rPr>
                <w:rFonts w:ascii="宋体" w:cs="宋体"/>
                <w:color w:val="000000"/>
                <w:kern w:val="0"/>
                <w:sz w:val="24"/>
                <w:lang w:val="zh-CN"/>
              </w:rPr>
            </w:pPr>
            <w:r>
              <w:rPr>
                <w:rFonts w:hint="eastAsia" w:ascii="宋体" w:cs="宋体"/>
                <w:color w:val="000000"/>
                <w:kern w:val="0"/>
                <w:sz w:val="24"/>
                <w:lang w:val="zh-CN"/>
              </w:rPr>
              <w:t>招标代理机构</w:t>
            </w:r>
          </w:p>
        </w:tc>
        <w:tc>
          <w:tcPr>
            <w:tcW w:w="6420" w:type="dxa"/>
            <w:vAlign w:val="center"/>
          </w:tcPr>
          <w:p>
            <w:pPr>
              <w:autoSpaceDE w:val="0"/>
              <w:autoSpaceDN w:val="0"/>
              <w:adjustRightInd w:val="0"/>
              <w:spacing w:line="276" w:lineRule="auto"/>
              <w:jc w:val="left"/>
              <w:rPr>
                <w:rFonts w:ascii="宋体" w:cs="宋体"/>
                <w:color w:val="000000"/>
                <w:kern w:val="0"/>
                <w:sz w:val="24"/>
                <w:lang w:val="zh-CN"/>
              </w:rPr>
            </w:pPr>
            <w:r>
              <w:rPr>
                <w:rFonts w:hint="eastAsia" w:ascii="宋体" w:cs="宋体"/>
                <w:color w:val="000000"/>
                <w:kern w:val="0"/>
                <w:sz w:val="24"/>
                <w:lang w:val="zh-CN"/>
              </w:rPr>
              <w:t xml:space="preserve">采购代理机构： 周口市公共资源交易中心政府采购中心 </w:t>
            </w:r>
          </w:p>
          <w:p>
            <w:pPr>
              <w:autoSpaceDE w:val="0"/>
              <w:autoSpaceDN w:val="0"/>
              <w:adjustRightInd w:val="0"/>
              <w:spacing w:line="276" w:lineRule="auto"/>
              <w:jc w:val="left"/>
              <w:rPr>
                <w:rFonts w:ascii="宋体" w:hAnsi="宋体" w:cs="宋体"/>
                <w:sz w:val="24"/>
              </w:rPr>
            </w:pPr>
            <w:r>
              <w:rPr>
                <w:rFonts w:hint="eastAsia" w:ascii="宋体" w:cs="宋体"/>
                <w:color w:val="000000"/>
                <w:kern w:val="0"/>
                <w:sz w:val="24"/>
                <w:lang w:val="zh-CN"/>
              </w:rPr>
              <w:t>地 址：</w:t>
            </w:r>
            <w:r>
              <w:rPr>
                <w:rFonts w:hint="eastAsia" w:ascii="宋体" w:hAnsi="宋体" w:cs="宋体"/>
                <w:sz w:val="24"/>
              </w:rPr>
              <w:t>周口市光明路与政通路交叉口向北100米路东</w:t>
            </w:r>
          </w:p>
          <w:p>
            <w:pPr>
              <w:autoSpaceDE w:val="0"/>
              <w:autoSpaceDN w:val="0"/>
              <w:adjustRightInd w:val="0"/>
              <w:spacing w:line="276" w:lineRule="auto"/>
              <w:jc w:val="left"/>
              <w:rPr>
                <w:rFonts w:ascii="宋体" w:cs="宋体"/>
                <w:color w:val="000000"/>
                <w:kern w:val="0"/>
                <w:sz w:val="24"/>
                <w:lang w:val="zh-CN"/>
              </w:rPr>
            </w:pPr>
            <w:r>
              <w:rPr>
                <w:rFonts w:hint="eastAsia" w:ascii="宋体" w:cs="宋体"/>
                <w:color w:val="000000"/>
                <w:kern w:val="0"/>
                <w:sz w:val="24"/>
                <w:lang w:val="zh-CN"/>
              </w:rPr>
              <w:t>联系人：</w:t>
            </w:r>
            <w:r>
              <w:rPr>
                <w:rFonts w:hint="eastAsia" w:hAnsi="宋体" w:cs="宋体"/>
                <w:color w:val="000000"/>
                <w:sz w:val="24"/>
              </w:rPr>
              <w:t>******</w:t>
            </w:r>
          </w:p>
          <w:p>
            <w:pPr>
              <w:autoSpaceDE w:val="0"/>
              <w:autoSpaceDN w:val="0"/>
              <w:adjustRightInd w:val="0"/>
              <w:spacing w:line="276" w:lineRule="auto"/>
              <w:jc w:val="left"/>
              <w:rPr>
                <w:rFonts w:ascii="宋体" w:cs="宋体"/>
                <w:color w:val="000000"/>
                <w:kern w:val="0"/>
                <w:sz w:val="24"/>
                <w:lang w:val="zh-CN"/>
              </w:rPr>
            </w:pPr>
            <w:r>
              <w:rPr>
                <w:rFonts w:hint="eastAsia" w:ascii="宋体" w:cs="宋体"/>
                <w:color w:val="000000"/>
                <w:kern w:val="0"/>
                <w:sz w:val="24"/>
                <w:lang w:val="zh-CN"/>
              </w:rPr>
              <w:t>电话：</w:t>
            </w:r>
            <w:r>
              <w:rPr>
                <w:rFonts w:hint="eastAsia" w:hAnsi="宋体" w:cs="宋体"/>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1.1.4</w:t>
            </w:r>
          </w:p>
        </w:tc>
        <w:tc>
          <w:tcPr>
            <w:tcW w:w="205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项目名称</w:t>
            </w:r>
          </w:p>
        </w:tc>
        <w:tc>
          <w:tcPr>
            <w:tcW w:w="6420" w:type="dxa"/>
            <w:vAlign w:val="center"/>
          </w:tcPr>
          <w:p>
            <w:pPr>
              <w:autoSpaceDE w:val="0"/>
              <w:autoSpaceDN w:val="0"/>
              <w:adjustRightInd w:val="0"/>
              <w:jc w:val="left"/>
              <w:rPr>
                <w:rStyle w:val="52"/>
                <w:rFonts w:ascii="宋体" w:hAnsi="宋体"/>
                <w:sz w:val="24"/>
              </w:rPr>
            </w:pPr>
            <w:r>
              <w:rPr>
                <w:rFonts w:hint="eastAsia" w:hAnsi="宋体" w:cs="宋体"/>
                <w:color w:val="000000"/>
                <w:sz w:val="24"/>
              </w:rPr>
              <w:t>沈丘县中医院消防改造项目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1.1.5</w:t>
            </w:r>
          </w:p>
        </w:tc>
        <w:tc>
          <w:tcPr>
            <w:tcW w:w="205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项目地点</w:t>
            </w:r>
          </w:p>
        </w:tc>
        <w:tc>
          <w:tcPr>
            <w:tcW w:w="6420" w:type="dxa"/>
            <w:vAlign w:val="center"/>
          </w:tcPr>
          <w:p>
            <w:pPr>
              <w:autoSpaceDE w:val="0"/>
              <w:autoSpaceDN w:val="0"/>
              <w:adjustRightInd w:val="0"/>
              <w:spacing w:line="360" w:lineRule="auto"/>
              <w:jc w:val="left"/>
              <w:rPr>
                <w:rFonts w:ascii="宋体" w:hAnsi="宋体" w:cs="仿宋_GB2312"/>
                <w:kern w:val="0"/>
                <w:sz w:val="24"/>
              </w:rPr>
            </w:pPr>
            <w:r>
              <w:rPr>
                <w:rFonts w:hint="eastAsia" w:hAnsi="宋体" w:cs="宋体"/>
                <w:color w:val="000000"/>
                <w:sz w:val="24"/>
              </w:rPr>
              <w:t>沈丘县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1.2.1</w:t>
            </w:r>
          </w:p>
        </w:tc>
        <w:tc>
          <w:tcPr>
            <w:tcW w:w="2055" w:type="dxa"/>
            <w:vAlign w:val="center"/>
          </w:tcPr>
          <w:p>
            <w:pPr>
              <w:autoSpaceDE w:val="0"/>
              <w:autoSpaceDN w:val="0"/>
              <w:adjustRightInd w:val="0"/>
              <w:spacing w:line="360" w:lineRule="auto"/>
              <w:jc w:val="center"/>
              <w:rPr>
                <w:rFonts w:ascii="宋体" w:hAnsi="宋体" w:cs="仿宋_GB2312"/>
                <w:color w:val="auto"/>
                <w:kern w:val="0"/>
                <w:sz w:val="24"/>
              </w:rPr>
            </w:pPr>
            <w:r>
              <w:rPr>
                <w:rFonts w:hint="eastAsia" w:ascii="宋体" w:hAnsi="宋体" w:cs="仿宋_GB2312"/>
                <w:color w:val="auto"/>
                <w:kern w:val="0"/>
                <w:sz w:val="24"/>
              </w:rPr>
              <w:t>资金来源</w:t>
            </w:r>
          </w:p>
        </w:tc>
        <w:tc>
          <w:tcPr>
            <w:tcW w:w="6420" w:type="dxa"/>
            <w:vAlign w:val="center"/>
          </w:tcPr>
          <w:p>
            <w:pPr>
              <w:autoSpaceDE w:val="0"/>
              <w:autoSpaceDN w:val="0"/>
              <w:adjustRightInd w:val="0"/>
              <w:spacing w:line="360" w:lineRule="auto"/>
              <w:jc w:val="left"/>
              <w:rPr>
                <w:rFonts w:ascii="宋体" w:hAnsi="宋体" w:cs="仿宋_GB2312"/>
                <w:color w:val="auto"/>
                <w:kern w:val="0"/>
                <w:sz w:val="24"/>
              </w:rPr>
            </w:pPr>
            <w:r>
              <w:rPr>
                <w:rFonts w:hint="eastAsia" w:ascii="宋体" w:hAnsi="宋体" w:cs="仿宋_GB2312"/>
                <w:color w:val="auto"/>
                <w:kern w:val="0"/>
                <w:sz w:val="24"/>
                <w:lang w:val="en-US" w:eastAsia="zh-CN"/>
              </w:rPr>
              <w:t>自筹</w:t>
            </w:r>
            <w:r>
              <w:rPr>
                <w:rFonts w:hint="eastAsia" w:ascii="宋体" w:hAnsi="宋体" w:cs="仿宋_GB2312"/>
                <w:color w:val="auto"/>
                <w:kern w:val="0"/>
                <w:sz w:val="24"/>
              </w:rPr>
              <w:t>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color w:val="000000"/>
                <w:kern w:val="0"/>
                <w:sz w:val="24"/>
              </w:rPr>
            </w:pPr>
            <w:r>
              <w:rPr>
                <w:rFonts w:hint="eastAsia" w:ascii="宋体" w:hAnsi="宋体" w:cs="TimesNewRomanPSMT"/>
                <w:color w:val="000000"/>
                <w:kern w:val="0"/>
                <w:sz w:val="24"/>
              </w:rPr>
              <w:t>1.2.2</w:t>
            </w:r>
          </w:p>
        </w:tc>
        <w:tc>
          <w:tcPr>
            <w:tcW w:w="205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出资比例</w:t>
            </w:r>
          </w:p>
        </w:tc>
        <w:tc>
          <w:tcPr>
            <w:tcW w:w="6420" w:type="dxa"/>
            <w:vAlign w:val="center"/>
          </w:tcPr>
          <w:p>
            <w:pPr>
              <w:pStyle w:val="18"/>
              <w:spacing w:line="360" w:lineRule="auto"/>
              <w:jc w:val="both"/>
              <w:rPr>
                <w:rFonts w:hAnsi="宋体"/>
                <w:color w:val="auto"/>
              </w:rPr>
            </w:pPr>
            <w:r>
              <w:rPr>
                <w:rFonts w:hint="eastAsia" w:hAnsi="宋体"/>
                <w:color w:val="auto"/>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1.2.3</w:t>
            </w:r>
          </w:p>
        </w:tc>
        <w:tc>
          <w:tcPr>
            <w:tcW w:w="205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资金落实情况</w:t>
            </w:r>
          </w:p>
        </w:tc>
        <w:tc>
          <w:tcPr>
            <w:tcW w:w="6420" w:type="dxa"/>
            <w:vAlign w:val="center"/>
          </w:tcPr>
          <w:p>
            <w:pPr>
              <w:pStyle w:val="18"/>
              <w:spacing w:line="360" w:lineRule="auto"/>
              <w:jc w:val="both"/>
              <w:rPr>
                <w:rFonts w:hAnsi="宋体"/>
                <w:color w:val="auto"/>
              </w:rPr>
            </w:pPr>
            <w:r>
              <w:rPr>
                <w:rFonts w:hint="eastAsia" w:hAnsi="宋体"/>
                <w:color w:val="auto"/>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1.3.1</w:t>
            </w:r>
          </w:p>
        </w:tc>
        <w:tc>
          <w:tcPr>
            <w:tcW w:w="205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招标范围</w:t>
            </w:r>
          </w:p>
        </w:tc>
        <w:tc>
          <w:tcPr>
            <w:tcW w:w="6420" w:type="dxa"/>
            <w:vAlign w:val="center"/>
          </w:tcPr>
          <w:p>
            <w:pPr>
              <w:autoSpaceDE w:val="0"/>
              <w:autoSpaceDN w:val="0"/>
              <w:adjustRightInd w:val="0"/>
              <w:spacing w:line="276" w:lineRule="auto"/>
              <w:jc w:val="left"/>
              <w:rPr>
                <w:rFonts w:hAnsi="宋体"/>
              </w:rPr>
            </w:pPr>
            <w:r>
              <w:rPr>
                <w:rFonts w:hint="eastAsia" w:ascii="宋体" w:hAnsi="宋体" w:cs="宋体"/>
                <w:kern w:val="0"/>
                <w:sz w:val="24"/>
              </w:rPr>
              <w:t>工程量清单所包括的全部内容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1.3.2</w:t>
            </w:r>
          </w:p>
        </w:tc>
        <w:tc>
          <w:tcPr>
            <w:tcW w:w="205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计划工期</w:t>
            </w:r>
          </w:p>
        </w:tc>
        <w:tc>
          <w:tcPr>
            <w:tcW w:w="6420" w:type="dxa"/>
            <w:vAlign w:val="center"/>
          </w:tcPr>
          <w:p>
            <w:r>
              <w:rPr>
                <w:rFonts w:hint="eastAsia" w:ascii="宋体" w:hAnsi="宋体"/>
                <w:sz w:val="24"/>
              </w:rPr>
              <w:t>90日历天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1.3.3</w:t>
            </w:r>
          </w:p>
        </w:tc>
        <w:tc>
          <w:tcPr>
            <w:tcW w:w="205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质量要求</w:t>
            </w:r>
          </w:p>
        </w:tc>
        <w:tc>
          <w:tcPr>
            <w:tcW w:w="6420" w:type="dxa"/>
            <w:vAlign w:val="center"/>
          </w:tcPr>
          <w:p>
            <w:pPr>
              <w:pStyle w:val="18"/>
              <w:spacing w:line="360" w:lineRule="auto"/>
              <w:jc w:val="both"/>
              <w:rPr>
                <w:rFonts w:hAnsi="宋体"/>
                <w:color w:val="auto"/>
              </w:rPr>
            </w:pPr>
            <w:r>
              <w:rPr>
                <w:rFonts w:hint="eastAsia" w:hAnsi="宋体"/>
                <w:color w:val="auto"/>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hint="eastAsia" w:ascii="宋体" w:hAnsi="宋体" w:eastAsia="宋体" w:cs="TimesNewRomanPSMT"/>
                <w:kern w:val="0"/>
                <w:sz w:val="24"/>
                <w:lang w:eastAsia="zh-CN"/>
              </w:rPr>
            </w:pPr>
            <w:r>
              <w:rPr>
                <w:rFonts w:hint="eastAsia" w:ascii="宋体" w:hAnsi="宋体" w:cs="TimesNewRomanPSMT"/>
                <w:kern w:val="0"/>
                <w:sz w:val="24"/>
              </w:rPr>
              <w:t>1.3.</w:t>
            </w:r>
            <w:r>
              <w:rPr>
                <w:rFonts w:hint="eastAsia" w:ascii="宋体" w:hAnsi="宋体" w:cs="TimesNewRomanPSMT"/>
                <w:kern w:val="0"/>
                <w:sz w:val="24"/>
                <w:lang w:val="en-US" w:eastAsia="zh-CN"/>
              </w:rPr>
              <w:t>4</w:t>
            </w:r>
          </w:p>
        </w:tc>
        <w:tc>
          <w:tcPr>
            <w:tcW w:w="2055" w:type="dxa"/>
            <w:vAlign w:val="center"/>
          </w:tcPr>
          <w:p>
            <w:pPr>
              <w:autoSpaceDE w:val="0"/>
              <w:autoSpaceDN w:val="0"/>
              <w:adjustRightInd w:val="0"/>
              <w:spacing w:line="360" w:lineRule="auto"/>
              <w:jc w:val="center"/>
              <w:rPr>
                <w:rFonts w:hint="default" w:ascii="宋体" w:hAnsi="宋体" w:eastAsia="宋体" w:cs="仿宋_GB2312"/>
                <w:color w:val="000000" w:themeColor="text1"/>
                <w:kern w:val="0"/>
                <w:sz w:val="24"/>
                <w:highlight w:val="none"/>
                <w:lang w:val="en-US" w:eastAsia="zh-CN"/>
                <w14:textFill>
                  <w14:solidFill>
                    <w14:schemeClr w14:val="tx1"/>
                  </w14:solidFill>
                </w14:textFill>
              </w:rPr>
            </w:pPr>
            <w:r>
              <w:rPr>
                <w:rFonts w:hint="eastAsia" w:ascii="宋体" w:hAnsi="宋体" w:cs="仿宋_GB2312"/>
                <w:color w:val="000000" w:themeColor="text1"/>
                <w:kern w:val="0"/>
                <w:sz w:val="24"/>
                <w:highlight w:val="none"/>
                <w:lang w:val="en-US" w:eastAsia="zh-CN"/>
                <w14:textFill>
                  <w14:solidFill>
                    <w14:schemeClr w14:val="tx1"/>
                  </w14:solidFill>
                </w14:textFill>
              </w:rPr>
              <w:t>付款方式</w:t>
            </w:r>
          </w:p>
        </w:tc>
        <w:tc>
          <w:tcPr>
            <w:tcW w:w="6420" w:type="dxa"/>
            <w:vAlign w:val="center"/>
          </w:tcPr>
          <w:p>
            <w:pPr>
              <w:pStyle w:val="18"/>
              <w:spacing w:line="360" w:lineRule="auto"/>
              <w:jc w:val="both"/>
              <w:rPr>
                <w:rFonts w:hint="default" w:hAnsi="宋体"/>
                <w:color w:val="000000" w:themeColor="text1"/>
                <w:highlight w:val="none"/>
                <w:lang w:val="en-US"/>
                <w14:textFill>
                  <w14:solidFill>
                    <w14:schemeClr w14:val="tx1"/>
                  </w14:solidFill>
                </w14:textFill>
              </w:rPr>
            </w:pPr>
            <w:r>
              <w:rPr>
                <w:rFonts w:hint="default" w:hAnsi="宋体"/>
                <w:color w:val="000000" w:themeColor="text1"/>
                <w:highlight w:val="none"/>
                <w:lang w:val="en-US"/>
                <w14:textFill>
                  <w14:solidFill>
                    <w14:schemeClr w14:val="tx1"/>
                  </w14:solidFill>
                </w14:textFill>
              </w:rPr>
              <w:t>合同签订后付20%预付款</w:t>
            </w:r>
            <w:r>
              <w:rPr>
                <w:rFonts w:hint="eastAsia" w:hAnsi="宋体"/>
                <w:color w:val="000000" w:themeColor="text1"/>
                <w:highlight w:val="none"/>
                <w:lang w:val="en-US" w:eastAsia="zh-CN"/>
                <w14:textFill>
                  <w14:solidFill>
                    <w14:schemeClr w14:val="tx1"/>
                  </w14:solidFill>
                </w14:textFill>
              </w:rPr>
              <w:t>，</w:t>
            </w:r>
            <w:r>
              <w:rPr>
                <w:rFonts w:hint="default" w:hAnsi="宋体"/>
                <w:color w:val="000000" w:themeColor="text1"/>
                <w:highlight w:val="none"/>
                <w:lang w:val="en-US"/>
                <w14:textFill>
                  <w14:solidFill>
                    <w14:schemeClr w14:val="tx1"/>
                  </w14:solidFill>
                </w14:textFill>
              </w:rPr>
              <w:t>工程完工后付至60%，工程竣工验收合格结束后付至80%，审计结束后付至95%，一年后付5%。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1.4.1</w:t>
            </w:r>
          </w:p>
        </w:tc>
        <w:tc>
          <w:tcPr>
            <w:tcW w:w="205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投标人资质条件、能力和信誉</w:t>
            </w:r>
          </w:p>
        </w:tc>
        <w:tc>
          <w:tcPr>
            <w:tcW w:w="6420" w:type="dxa"/>
            <w:vAlign w:val="center"/>
          </w:tcPr>
          <w:p>
            <w:pPr>
              <w:rPr>
                <w:rFonts w:ascii="宋体" w:hAnsi="宋体"/>
                <w:sz w:val="24"/>
                <w:highlight w:val="yellow"/>
              </w:rPr>
            </w:pPr>
            <w:r>
              <w:rPr>
                <w:rFonts w:hint="eastAsia" w:ascii="宋体" w:hAnsi="宋体"/>
                <w:sz w:val="24"/>
              </w:rPr>
              <w:t>详见招标公告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1.4.2</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是否接受联合体投标</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1.9.1</w:t>
            </w:r>
          </w:p>
        </w:tc>
        <w:tc>
          <w:tcPr>
            <w:tcW w:w="2055" w:type="dxa"/>
            <w:vAlign w:val="center"/>
          </w:tcPr>
          <w:p>
            <w:pPr>
              <w:autoSpaceDE w:val="0"/>
              <w:autoSpaceDN w:val="0"/>
              <w:adjustRightInd w:val="0"/>
              <w:spacing w:line="360" w:lineRule="auto"/>
              <w:jc w:val="center"/>
              <w:rPr>
                <w:rFonts w:ascii="宋体" w:hAnsi="宋体" w:cs="仿宋_GB2312"/>
                <w:color w:val="auto"/>
                <w:kern w:val="0"/>
                <w:sz w:val="24"/>
              </w:rPr>
            </w:pPr>
            <w:r>
              <w:rPr>
                <w:rFonts w:hint="eastAsia" w:ascii="宋体" w:hAnsi="宋体" w:cs="仿宋_GB2312"/>
                <w:color w:val="auto"/>
                <w:kern w:val="0"/>
                <w:sz w:val="24"/>
              </w:rPr>
              <w:t>踏勘现场</w:t>
            </w:r>
          </w:p>
        </w:tc>
        <w:tc>
          <w:tcPr>
            <w:tcW w:w="6420" w:type="dxa"/>
            <w:vAlign w:val="center"/>
          </w:tcPr>
          <w:p>
            <w:pPr>
              <w:rPr>
                <w:rFonts w:ascii="宋体" w:hAnsi="宋体" w:cs="仿宋_GB2312"/>
                <w:color w:val="auto"/>
                <w:kern w:val="0"/>
                <w:sz w:val="24"/>
              </w:rPr>
            </w:pPr>
            <w:r>
              <w:rPr>
                <w:rFonts w:hint="eastAsia" w:ascii="宋体" w:hAnsi="宋体" w:cs="仿宋_GB2312"/>
                <w:color w:val="auto"/>
                <w:kern w:val="0"/>
                <w:sz w:val="24"/>
              </w:rPr>
              <w:t>是；为避免供应商盲目投标，确保项目顺利实施，请合格的供应商获取招标文件截止后的第一个工作日(上午8:00-12:00 下午2：30-5:30)及时到现场进行实地勘查，勘查现场由供应商自行与采购人联系。经采购单位证实供应商确实已到现场勘查，供应商将证明原件放在投标文件中（电子标为原件扫描件），否则视为无效投标。(联系人：孙伟联系方式：</w:t>
            </w:r>
            <w:r>
              <w:rPr>
                <w:rFonts w:ascii="宋体" w:hAnsi="宋体" w:cs="仿宋_GB2312"/>
                <w:color w:val="auto"/>
                <w:kern w:val="0"/>
                <w:sz w:val="24"/>
              </w:rPr>
              <w:t>13592298861</w:t>
            </w:r>
            <w:r>
              <w:rPr>
                <w:rFonts w:hint="eastAsia" w:ascii="宋体" w:hAnsi="宋体" w:cs="仿宋_GB2312"/>
                <w:color w:val="auto"/>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1.10.1</w:t>
            </w:r>
          </w:p>
        </w:tc>
        <w:tc>
          <w:tcPr>
            <w:tcW w:w="205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投标预备会</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1.10.2</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投标人提出问题的截止时间</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获取招标文件后7个工作日内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1.10.3</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招标人书面澄清的时间</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递交投标文件的截止之日15日前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1.11</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分包</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1.12</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偏离</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2.1</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构成招标文件的其他材料</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招标文件的补充文件（如有）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2.2.1</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投标人要求澄清招标文件的截止时间</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递交投标文件的截止之日10日前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2.2.2</w:t>
            </w:r>
          </w:p>
        </w:tc>
        <w:tc>
          <w:tcPr>
            <w:tcW w:w="2055" w:type="dxa"/>
            <w:vAlign w:val="center"/>
          </w:tcPr>
          <w:p>
            <w:pPr>
              <w:autoSpaceDE w:val="0"/>
              <w:autoSpaceDN w:val="0"/>
              <w:adjustRightInd w:val="0"/>
              <w:spacing w:line="360" w:lineRule="auto"/>
              <w:jc w:val="left"/>
              <w:rPr>
                <w:rFonts w:ascii="宋体" w:hAnsi="宋体" w:cs="仿宋_GB2312"/>
                <w:kern w:val="0"/>
                <w:sz w:val="24"/>
              </w:rPr>
            </w:pPr>
            <w:r>
              <w:rPr>
                <w:rFonts w:hint="eastAsia" w:ascii="宋体" w:hAnsi="宋体" w:cs="仿宋_GB2312"/>
                <w:kern w:val="0"/>
                <w:sz w:val="24"/>
              </w:rPr>
              <w:t>投标截止时间</w:t>
            </w:r>
          </w:p>
        </w:tc>
        <w:tc>
          <w:tcPr>
            <w:tcW w:w="6420" w:type="dxa"/>
            <w:vAlign w:val="center"/>
          </w:tcPr>
          <w:p>
            <w:pPr>
              <w:autoSpaceDE w:val="0"/>
              <w:autoSpaceDN w:val="0"/>
              <w:adjustRightInd w:val="0"/>
              <w:spacing w:line="360" w:lineRule="auto"/>
              <w:jc w:val="left"/>
              <w:rPr>
                <w:rFonts w:ascii="宋体" w:hAnsi="宋体" w:cs="仿宋_GB2312"/>
                <w:kern w:val="0"/>
                <w:sz w:val="24"/>
              </w:rPr>
            </w:pPr>
            <w:r>
              <w:rPr>
                <w:rFonts w:hint="eastAsia" w:hAnsi="宋体" w:cs="宋体"/>
                <w:color w:val="000000"/>
                <w:sz w:val="24"/>
              </w:rPr>
              <w:t>******</w:t>
            </w:r>
            <w:r>
              <w:rPr>
                <w:rFonts w:hint="eastAsia" w:ascii="宋体" w:hAnsi="宋体" w:cs="仿宋_GB2312"/>
                <w:kern w:val="0"/>
                <w:sz w:val="24"/>
              </w:rPr>
              <w:t>年</w:t>
            </w:r>
            <w:r>
              <w:rPr>
                <w:rFonts w:hint="eastAsia" w:hAnsi="宋体" w:cs="宋体"/>
                <w:color w:val="000000"/>
                <w:sz w:val="24"/>
              </w:rPr>
              <w:t>***</w:t>
            </w:r>
            <w:r>
              <w:rPr>
                <w:rFonts w:hint="eastAsia" w:ascii="宋体" w:hAnsi="宋体" w:cs="仿宋_GB2312"/>
                <w:kern w:val="0"/>
                <w:sz w:val="24"/>
              </w:rPr>
              <w:t>月</w:t>
            </w:r>
            <w:r>
              <w:rPr>
                <w:rFonts w:hint="eastAsia" w:hAnsi="宋体" w:cs="宋体"/>
                <w:color w:val="000000"/>
                <w:sz w:val="24"/>
              </w:rPr>
              <w:t>***</w:t>
            </w:r>
            <w:r>
              <w:rPr>
                <w:rFonts w:hint="eastAsia" w:ascii="宋体" w:hAnsi="宋体" w:cs="仿宋_GB2312"/>
                <w:kern w:val="0"/>
                <w:sz w:val="24"/>
              </w:rPr>
              <w:t>日10时00分（见招标公告）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2.2.3</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投标人确认收到招标文件澄清的时间</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招标文件的补充文件发布公告起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2.3.2</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投标人确认收到招标文件修改的时间</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招标文件的补充文件发布公告起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3.1.1</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构成投标文件的其他材料</w:t>
            </w:r>
          </w:p>
        </w:tc>
        <w:tc>
          <w:tcPr>
            <w:tcW w:w="6420" w:type="dxa"/>
            <w:vAlign w:val="center"/>
          </w:tcPr>
          <w:p>
            <w:pPr>
              <w:autoSpaceDE w:val="0"/>
              <w:autoSpaceDN w:val="0"/>
              <w:adjustRightInd w:val="0"/>
              <w:rPr>
                <w:rFonts w:ascii="宋体" w:hAnsi="宋体" w:cs="仿宋_GB2312"/>
                <w:kern w:val="0"/>
                <w:sz w:val="24"/>
              </w:rPr>
            </w:pPr>
            <w:r>
              <w:rPr>
                <w:rFonts w:hint="eastAsia" w:ascii="宋体" w:hAnsi="宋体" w:cs="仿宋_GB2312"/>
                <w:kern w:val="0"/>
                <w:sz w:val="24"/>
              </w:rPr>
              <w:t>投标人认为有必要加入的资料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3.3.1</w:t>
            </w:r>
          </w:p>
        </w:tc>
        <w:tc>
          <w:tcPr>
            <w:tcW w:w="205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投标有效期</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60日历天（投标截止之日起）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3.4.1</w:t>
            </w:r>
          </w:p>
        </w:tc>
        <w:tc>
          <w:tcPr>
            <w:tcW w:w="205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投标保证金</w:t>
            </w:r>
          </w:p>
        </w:tc>
        <w:tc>
          <w:tcPr>
            <w:tcW w:w="6420" w:type="dxa"/>
            <w:vAlign w:val="center"/>
          </w:tcPr>
          <w:p>
            <w:pPr>
              <w:jc w:val="left"/>
              <w:rPr>
                <w:rFonts w:ascii="宋体" w:hAnsi="宋体" w:cs="KaiTi_GB2312"/>
                <w:sz w:val="24"/>
                <w:lang w:val="zh-CN"/>
              </w:rPr>
            </w:pPr>
            <w:r>
              <w:rPr>
                <w:rFonts w:hint="eastAsia" w:ascii="宋体" w:hAnsi="宋体" w:cs="KaiTi_GB2312"/>
                <w:sz w:val="24"/>
                <w:lang w:val="zh-CN"/>
              </w:rPr>
              <w:t>本项目不需要缴纳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3.5.2</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近年财务状况的年份要求</w:t>
            </w:r>
          </w:p>
        </w:tc>
        <w:tc>
          <w:tcPr>
            <w:tcW w:w="6420" w:type="dxa"/>
            <w:vAlign w:val="center"/>
          </w:tcPr>
          <w:p>
            <w:pPr>
              <w:autoSpaceDE w:val="0"/>
              <w:autoSpaceDN w:val="0"/>
              <w:adjustRightInd w:val="0"/>
              <w:spacing w:line="360" w:lineRule="auto"/>
              <w:rPr>
                <w:rFonts w:ascii="宋体" w:hAnsi="宋体" w:cs="KaiTi_GB2312"/>
                <w:sz w:val="24"/>
                <w:lang w:val="zh-CN"/>
              </w:rPr>
            </w:pPr>
            <w:r>
              <w:rPr>
                <w:rFonts w:hint="eastAsia" w:ascii="宋体" w:hAnsi="宋体" w:cs="KaiTi_GB2312"/>
                <w:sz w:val="24"/>
                <w:lang w:val="zh-CN"/>
              </w:rPr>
              <w:t>近一年（新设立的公司自公司运营之日起算起，不足一年的不需要）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3.5.3</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近年完成的类似项目的年份要求</w:t>
            </w:r>
          </w:p>
        </w:tc>
        <w:tc>
          <w:tcPr>
            <w:tcW w:w="6420" w:type="dxa"/>
            <w:vAlign w:val="center"/>
          </w:tcPr>
          <w:p>
            <w:pPr>
              <w:autoSpaceDE w:val="0"/>
              <w:autoSpaceDN w:val="0"/>
              <w:adjustRightInd w:val="0"/>
              <w:spacing w:line="360" w:lineRule="auto"/>
              <w:rPr>
                <w:rFonts w:ascii="宋体" w:hAnsi="宋体" w:cs="仿宋_GB2312"/>
                <w:kern w:val="0"/>
                <w:sz w:val="24"/>
              </w:rPr>
            </w:pPr>
            <w:r>
              <w:rPr>
                <w:rFonts w:hint="eastAsia" w:ascii="宋体" w:hAnsi="宋体" w:cs="仿宋_GB2312"/>
                <w:kern w:val="0"/>
                <w:sz w:val="24"/>
              </w:rPr>
              <w:t>2019年1月1日以来,成立不足三年的，以公司开始运营时间计算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06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3.5.5</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近年发生的诉讼及仲裁情况的年份要求</w:t>
            </w:r>
          </w:p>
        </w:tc>
        <w:tc>
          <w:tcPr>
            <w:tcW w:w="6420" w:type="dxa"/>
            <w:vAlign w:val="center"/>
          </w:tcPr>
          <w:p>
            <w:pPr>
              <w:autoSpaceDE w:val="0"/>
              <w:autoSpaceDN w:val="0"/>
              <w:adjustRightInd w:val="0"/>
              <w:rPr>
                <w:rFonts w:ascii="宋体" w:hAnsi="宋体" w:cs="仿宋_GB2312"/>
                <w:kern w:val="0"/>
                <w:sz w:val="24"/>
              </w:rPr>
            </w:pPr>
            <w:r>
              <w:rPr>
                <w:rFonts w:hint="eastAsia" w:ascii="宋体" w:hAnsi="宋体" w:cs="仿宋_GB2312"/>
                <w:kern w:val="0"/>
                <w:sz w:val="24"/>
              </w:rPr>
              <w:t>2019年1月1日以来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3.6</w:t>
            </w:r>
          </w:p>
        </w:tc>
        <w:tc>
          <w:tcPr>
            <w:tcW w:w="2055" w:type="dxa"/>
            <w:vAlign w:val="center"/>
          </w:tcPr>
          <w:p>
            <w:pPr>
              <w:autoSpaceDE w:val="0"/>
              <w:autoSpaceDN w:val="0"/>
              <w:adjustRightInd w:val="0"/>
              <w:jc w:val="center"/>
              <w:rPr>
                <w:rFonts w:ascii="宋体" w:hAnsi="宋体" w:cs="黑体"/>
                <w:kern w:val="0"/>
                <w:sz w:val="24"/>
              </w:rPr>
            </w:pPr>
            <w:r>
              <w:rPr>
                <w:rFonts w:hint="eastAsia" w:ascii="宋体" w:hAnsi="宋体" w:cs="仿宋_GB2312"/>
                <w:kern w:val="0"/>
                <w:sz w:val="24"/>
              </w:rPr>
              <w:t>是否允许递交备选投标方案</w:t>
            </w:r>
          </w:p>
        </w:tc>
        <w:tc>
          <w:tcPr>
            <w:tcW w:w="6420" w:type="dxa"/>
            <w:vAlign w:val="center"/>
          </w:tcPr>
          <w:p>
            <w:pPr>
              <w:autoSpaceDE w:val="0"/>
              <w:autoSpaceDN w:val="0"/>
              <w:adjustRightInd w:val="0"/>
              <w:rPr>
                <w:rFonts w:ascii="宋体" w:hAnsi="宋体" w:cs="仿宋_GB2312"/>
                <w:kern w:val="0"/>
                <w:sz w:val="24"/>
              </w:rPr>
            </w:pPr>
            <w:r>
              <w:rPr>
                <w:rFonts w:hint="eastAsia" w:ascii="宋体" w:hAnsi="宋体" w:cs="仿宋_GB2312"/>
                <w:kern w:val="0"/>
                <w:sz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3.7.3</w:t>
            </w:r>
          </w:p>
        </w:tc>
        <w:tc>
          <w:tcPr>
            <w:tcW w:w="2055" w:type="dxa"/>
            <w:vAlign w:val="center"/>
          </w:tcPr>
          <w:p>
            <w:pPr>
              <w:autoSpaceDE w:val="0"/>
              <w:autoSpaceDN w:val="0"/>
              <w:adjustRightInd w:val="0"/>
              <w:jc w:val="center"/>
              <w:rPr>
                <w:rFonts w:ascii="宋体" w:hAnsi="宋体" w:cs="仿宋_GB2312"/>
                <w:kern w:val="0"/>
                <w:sz w:val="24"/>
              </w:rPr>
            </w:pPr>
            <w:r>
              <w:rPr>
                <w:rFonts w:hint="eastAsia" w:ascii="宋体" w:hAnsi="宋体" w:cs="仿宋_GB2312"/>
                <w:kern w:val="0"/>
                <w:sz w:val="24"/>
              </w:rPr>
              <w:t>签字或盖章要求</w:t>
            </w:r>
          </w:p>
        </w:tc>
        <w:tc>
          <w:tcPr>
            <w:tcW w:w="6420" w:type="dxa"/>
            <w:vAlign w:val="center"/>
          </w:tcPr>
          <w:p>
            <w:pPr>
              <w:autoSpaceDE w:val="0"/>
              <w:autoSpaceDN w:val="0"/>
              <w:adjustRightInd w:val="0"/>
              <w:rPr>
                <w:rFonts w:ascii="宋体" w:hAnsi="宋体" w:cs="仿宋_GB2312"/>
                <w:kern w:val="0"/>
                <w:sz w:val="24"/>
              </w:rPr>
            </w:pPr>
            <w:r>
              <w:rPr>
                <w:rFonts w:hint="eastAsia" w:ascii="宋体" w:hAnsi="宋体" w:cs="仿宋_GB2312"/>
                <w:kern w:val="0"/>
                <w:sz w:val="24"/>
              </w:rPr>
              <w:t>投标文件按招标文件要求，在需要签字盖章的地方加盖投标人公章和法定代表人或其委托代理人签字或盖章。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3.7.4</w:t>
            </w:r>
          </w:p>
        </w:tc>
        <w:tc>
          <w:tcPr>
            <w:tcW w:w="2055"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投标文件份数</w:t>
            </w:r>
          </w:p>
        </w:tc>
        <w:tc>
          <w:tcPr>
            <w:tcW w:w="6420" w:type="dxa"/>
            <w:vAlign w:val="center"/>
          </w:tcPr>
          <w:p>
            <w:pPr>
              <w:autoSpaceDE w:val="0"/>
              <w:autoSpaceDN w:val="0"/>
              <w:adjustRightInd w:val="0"/>
              <w:rPr>
                <w:rFonts w:ascii="宋体" w:hAnsi="宋体" w:cs="仿宋_GB2312"/>
                <w:kern w:val="0"/>
                <w:sz w:val="24"/>
              </w:rPr>
            </w:pPr>
            <w:r>
              <w:rPr>
                <w:rFonts w:hint="eastAsia" w:ascii="宋体" w:hAnsi="宋体" w:cs="仿宋_GB2312"/>
                <w:kern w:val="0"/>
                <w:sz w:val="24"/>
              </w:rPr>
              <w:t>1、投标文件为使用周口市公共资源交易中心提供的电子标书制作工具软件（</w:t>
            </w:r>
            <w:r>
              <w:rPr>
                <w:rFonts w:hint="eastAsia" w:asciiTheme="minorEastAsia" w:hAnsiTheme="minorEastAsia" w:eastAsiaTheme="minorEastAsia"/>
                <w:color w:val="000000"/>
              </w:rPr>
              <w:t>http://jyzx.zhoukou.gov.cn</w:t>
            </w:r>
            <w:r>
              <w:rPr>
                <w:rFonts w:hint="eastAsia" w:ascii="宋体" w:hAnsi="宋体" w:cs="仿宋_GB2312"/>
                <w:kern w:val="0"/>
                <w:sz w:val="24"/>
              </w:rPr>
              <w:t>网上下载）制作生成的电子加密文件，应在投标截止时间前通过周口市公共资源交易中心会员系统上传。投标截止时间前不上传电子投标文件或者在开标时间不进行电子投标文件解密，均视为自动放弃投标。</w:t>
            </w:r>
          </w:p>
          <w:p>
            <w:pPr>
              <w:autoSpaceDE w:val="0"/>
              <w:autoSpaceDN w:val="0"/>
              <w:adjustRightInd w:val="0"/>
              <w:rPr>
                <w:rFonts w:ascii="宋体" w:hAnsi="宋体" w:cs="仿宋_GB2312"/>
                <w:kern w:val="0"/>
                <w:sz w:val="24"/>
              </w:rPr>
            </w:pPr>
            <w:r>
              <w:rPr>
                <w:rFonts w:hint="eastAsia" w:ascii="宋体" w:hAnsi="宋体" w:cs="仿宋_GB2312"/>
                <w:kern w:val="0"/>
                <w:sz w:val="24"/>
              </w:rPr>
              <w:t>2、本项目实行网上远程开标，未加密的电子投标文件和纸质文件均不再提交。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4.1.2</w:t>
            </w:r>
          </w:p>
        </w:tc>
        <w:tc>
          <w:tcPr>
            <w:tcW w:w="2055" w:type="dxa"/>
            <w:vAlign w:val="center"/>
          </w:tcPr>
          <w:p>
            <w:pPr>
              <w:autoSpaceDE w:val="0"/>
              <w:autoSpaceDN w:val="0"/>
              <w:adjustRightInd w:val="0"/>
              <w:jc w:val="center"/>
              <w:rPr>
                <w:rFonts w:ascii="宋体" w:hAnsi="宋体" w:cs="黑体"/>
                <w:kern w:val="0"/>
                <w:sz w:val="24"/>
              </w:rPr>
            </w:pPr>
            <w:r>
              <w:rPr>
                <w:rFonts w:hint="eastAsia" w:ascii="宋体" w:hAnsi="宋体" w:cs="仿宋_GB2312"/>
                <w:kern w:val="0"/>
                <w:sz w:val="24"/>
              </w:rPr>
              <w:t>封套上写明</w:t>
            </w:r>
          </w:p>
        </w:tc>
        <w:tc>
          <w:tcPr>
            <w:tcW w:w="6420" w:type="dxa"/>
            <w:vAlign w:val="center"/>
          </w:tcPr>
          <w:p>
            <w:pPr>
              <w:autoSpaceDE w:val="0"/>
              <w:autoSpaceDN w:val="0"/>
              <w:adjustRightInd w:val="0"/>
              <w:rPr>
                <w:rFonts w:ascii="宋体" w:hAnsi="宋体"/>
                <w:sz w:val="24"/>
              </w:rPr>
            </w:pPr>
            <w:r>
              <w:rPr>
                <w:rFonts w:hint="eastAsia" w:ascii="宋体" w:hAnsi="宋体" w:cs="仿宋_GB2312"/>
                <w:kern w:val="0"/>
                <w:sz w:val="24"/>
              </w:rPr>
              <w:t>本项目实行网上远程开标，不需要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4.2.2</w:t>
            </w:r>
          </w:p>
        </w:tc>
        <w:tc>
          <w:tcPr>
            <w:tcW w:w="2055" w:type="dxa"/>
            <w:vAlign w:val="center"/>
          </w:tcPr>
          <w:p>
            <w:pPr>
              <w:autoSpaceDE w:val="0"/>
              <w:autoSpaceDN w:val="0"/>
              <w:adjustRightInd w:val="0"/>
              <w:jc w:val="center"/>
              <w:rPr>
                <w:rFonts w:ascii="宋体" w:hAnsi="宋体" w:cs="黑体"/>
                <w:kern w:val="0"/>
                <w:sz w:val="24"/>
              </w:rPr>
            </w:pPr>
            <w:r>
              <w:rPr>
                <w:rFonts w:hint="eastAsia" w:ascii="宋体" w:hAnsi="宋体" w:cs="仿宋_GB2312"/>
                <w:kern w:val="0"/>
                <w:sz w:val="24"/>
              </w:rPr>
              <w:t>递交投标文件地点</w:t>
            </w:r>
          </w:p>
        </w:tc>
        <w:tc>
          <w:tcPr>
            <w:tcW w:w="6420" w:type="dxa"/>
            <w:vAlign w:val="center"/>
          </w:tcPr>
          <w:p>
            <w:pPr>
              <w:rPr>
                <w:rFonts w:ascii="宋体" w:hAnsi="宋体"/>
                <w:sz w:val="24"/>
              </w:rPr>
            </w:pPr>
            <w:r>
              <w:rPr>
                <w:rFonts w:hint="eastAsia" w:ascii="宋体" w:hAnsi="宋体"/>
                <w:sz w:val="24"/>
              </w:rPr>
              <w:t>地点：周口市公共资源交易中心网</w:t>
            </w:r>
          </w:p>
          <w:p>
            <w:pPr>
              <w:rPr>
                <w:rFonts w:ascii="宋体" w:hAnsi="宋体"/>
                <w:sz w:val="24"/>
              </w:rPr>
            </w:pPr>
            <w:r>
              <w:rPr>
                <w:rFonts w:hint="eastAsia" w:ascii="宋体" w:hAnsi="宋体"/>
                <w:sz w:val="24"/>
              </w:rPr>
              <w:t>网址：周口市公共资源电子交易服务平台会员系统（网址</w:t>
            </w:r>
            <w:r>
              <w:rPr>
                <w:rFonts w:hint="eastAsia" w:asciiTheme="minorEastAsia" w:hAnsiTheme="minorEastAsia" w:eastAsiaTheme="minorEastAsia"/>
                <w:color w:val="000000"/>
              </w:rPr>
              <w:t>http://jyzx.zhoukou.gov.cn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4.2.3</w:t>
            </w:r>
          </w:p>
        </w:tc>
        <w:tc>
          <w:tcPr>
            <w:tcW w:w="2055" w:type="dxa"/>
            <w:vAlign w:val="center"/>
          </w:tcPr>
          <w:p>
            <w:pPr>
              <w:autoSpaceDE w:val="0"/>
              <w:autoSpaceDN w:val="0"/>
              <w:adjustRightInd w:val="0"/>
              <w:jc w:val="center"/>
              <w:rPr>
                <w:rFonts w:ascii="宋体" w:hAnsi="宋体" w:cs="黑体"/>
                <w:kern w:val="0"/>
                <w:sz w:val="24"/>
              </w:rPr>
            </w:pPr>
            <w:r>
              <w:rPr>
                <w:rFonts w:hint="eastAsia" w:ascii="宋体" w:hAnsi="宋体" w:cs="仿宋_GB2312"/>
                <w:kern w:val="0"/>
                <w:sz w:val="24"/>
              </w:rPr>
              <w:t>是否退还投标文件</w:t>
            </w:r>
          </w:p>
        </w:tc>
        <w:tc>
          <w:tcPr>
            <w:tcW w:w="6420" w:type="dxa"/>
            <w:vAlign w:val="center"/>
          </w:tcPr>
          <w:p>
            <w:pPr>
              <w:autoSpaceDE w:val="0"/>
              <w:autoSpaceDN w:val="0"/>
              <w:adjustRightInd w:val="0"/>
              <w:rPr>
                <w:rFonts w:ascii="宋体" w:hAnsi="宋体" w:cs="仿宋_GB2312"/>
                <w:kern w:val="0"/>
                <w:sz w:val="24"/>
              </w:rPr>
            </w:pPr>
            <w:r>
              <w:rPr>
                <w:rFonts w:hint="eastAsia" w:ascii="宋体" w:hAnsi="宋体" w:cs="仿宋_GB2312"/>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5.1</w:t>
            </w:r>
          </w:p>
        </w:tc>
        <w:tc>
          <w:tcPr>
            <w:tcW w:w="2055" w:type="dxa"/>
            <w:vAlign w:val="center"/>
          </w:tcPr>
          <w:p>
            <w:pPr>
              <w:autoSpaceDE w:val="0"/>
              <w:autoSpaceDN w:val="0"/>
              <w:adjustRightInd w:val="0"/>
              <w:jc w:val="center"/>
              <w:rPr>
                <w:rFonts w:ascii="宋体" w:hAnsi="宋体" w:cs="黑体"/>
                <w:kern w:val="0"/>
                <w:sz w:val="24"/>
              </w:rPr>
            </w:pPr>
            <w:r>
              <w:rPr>
                <w:rFonts w:hint="eastAsia" w:ascii="宋体" w:hAnsi="宋体" w:cs="仿宋_GB2312"/>
                <w:kern w:val="0"/>
                <w:sz w:val="24"/>
              </w:rPr>
              <w:t>开标时间和地点</w:t>
            </w:r>
          </w:p>
        </w:tc>
        <w:tc>
          <w:tcPr>
            <w:tcW w:w="6420" w:type="dxa"/>
            <w:vAlign w:val="center"/>
          </w:tcPr>
          <w:p>
            <w:pPr>
              <w:autoSpaceDE w:val="0"/>
              <w:autoSpaceDN w:val="0"/>
              <w:adjustRightInd w:val="0"/>
              <w:jc w:val="left"/>
              <w:rPr>
                <w:rFonts w:ascii="宋体" w:hAnsi="宋体" w:cs="仿宋_GB2312"/>
                <w:kern w:val="0"/>
                <w:sz w:val="24"/>
              </w:rPr>
            </w:pPr>
            <w:r>
              <w:rPr>
                <w:rFonts w:hint="eastAsia" w:ascii="宋体" w:hAnsi="宋体" w:cs="仿宋_GB2312"/>
                <w:kern w:val="0"/>
                <w:sz w:val="24"/>
              </w:rPr>
              <w:t>开标时间：同投标截止时间。电子投标文件必须凭制作投标文件所用的CA数字证书在规定解密时间30分钟以内完成解密。</w:t>
            </w:r>
          </w:p>
          <w:p>
            <w:pPr>
              <w:autoSpaceDE w:val="0"/>
              <w:autoSpaceDN w:val="0"/>
              <w:adjustRightInd w:val="0"/>
              <w:jc w:val="left"/>
              <w:rPr>
                <w:rFonts w:ascii="宋体" w:hAnsi="宋体" w:cs="仿宋_GB2312"/>
                <w:kern w:val="0"/>
                <w:sz w:val="24"/>
              </w:rPr>
            </w:pPr>
            <w:r>
              <w:rPr>
                <w:rFonts w:hint="eastAsia" w:ascii="宋体" w:hAnsi="宋体" w:cs="仿宋_GB2312"/>
                <w:kern w:val="0"/>
                <w:sz w:val="24"/>
              </w:rPr>
              <w:t>开标地点:周口市公共资源交易中心四楼开标室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6.1.1</w:t>
            </w:r>
          </w:p>
        </w:tc>
        <w:tc>
          <w:tcPr>
            <w:tcW w:w="2055" w:type="dxa"/>
            <w:vAlign w:val="center"/>
          </w:tcPr>
          <w:p>
            <w:pPr>
              <w:autoSpaceDE w:val="0"/>
              <w:autoSpaceDN w:val="0"/>
              <w:adjustRightInd w:val="0"/>
              <w:jc w:val="center"/>
              <w:rPr>
                <w:rFonts w:ascii="宋体" w:hAnsi="宋体" w:cs="黑体"/>
                <w:kern w:val="0"/>
                <w:sz w:val="24"/>
              </w:rPr>
            </w:pPr>
            <w:r>
              <w:rPr>
                <w:rFonts w:hint="eastAsia" w:ascii="宋体" w:hAnsi="宋体" w:cs="仿宋_GB2312"/>
                <w:kern w:val="0"/>
                <w:sz w:val="24"/>
              </w:rPr>
              <w:t>评标委员会的组建</w:t>
            </w:r>
          </w:p>
        </w:tc>
        <w:tc>
          <w:tcPr>
            <w:tcW w:w="6420" w:type="dxa"/>
            <w:vAlign w:val="center"/>
          </w:tcPr>
          <w:p>
            <w:pPr>
              <w:autoSpaceDE w:val="0"/>
              <w:autoSpaceDN w:val="0"/>
              <w:adjustRightInd w:val="0"/>
              <w:rPr>
                <w:rFonts w:ascii="宋体" w:hAnsi="宋体" w:cs="黑体"/>
                <w:kern w:val="0"/>
                <w:sz w:val="24"/>
              </w:rPr>
            </w:pPr>
            <w:r>
              <w:rPr>
                <w:rFonts w:hint="eastAsia" w:ascii="宋体" w:hAnsi="宋体" w:cs="仿宋_GB2312"/>
                <w:kern w:val="0"/>
                <w:sz w:val="24"/>
              </w:rPr>
              <w:t>评标专家确定方式：开标前从政府采购综合专家库中随机抽取相关专业的评审专家。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7.1</w:t>
            </w:r>
          </w:p>
        </w:tc>
        <w:tc>
          <w:tcPr>
            <w:tcW w:w="2055" w:type="dxa"/>
            <w:vAlign w:val="center"/>
          </w:tcPr>
          <w:p>
            <w:pPr>
              <w:autoSpaceDE w:val="0"/>
              <w:autoSpaceDN w:val="0"/>
              <w:adjustRightInd w:val="0"/>
              <w:jc w:val="center"/>
              <w:rPr>
                <w:rFonts w:ascii="宋体" w:hAnsi="宋体" w:cs="黑体"/>
                <w:kern w:val="0"/>
                <w:sz w:val="24"/>
              </w:rPr>
            </w:pPr>
            <w:r>
              <w:rPr>
                <w:rFonts w:hint="eastAsia" w:ascii="宋体" w:hAnsi="宋体" w:cs="仿宋_GB2312"/>
                <w:kern w:val="0"/>
                <w:sz w:val="24"/>
              </w:rPr>
              <w:t>是否授权评标委员会确定中标人</w:t>
            </w:r>
          </w:p>
        </w:tc>
        <w:tc>
          <w:tcPr>
            <w:tcW w:w="6420" w:type="dxa"/>
            <w:vAlign w:val="center"/>
          </w:tcPr>
          <w:p>
            <w:pPr>
              <w:autoSpaceDE w:val="0"/>
              <w:autoSpaceDN w:val="0"/>
              <w:adjustRightInd w:val="0"/>
              <w:rPr>
                <w:rFonts w:ascii="宋体" w:hAnsi="宋体" w:cs="黑体"/>
                <w:kern w:val="0"/>
                <w:sz w:val="24"/>
              </w:rPr>
            </w:pPr>
            <w:r>
              <w:rPr>
                <w:rFonts w:hint="eastAsia" w:ascii="宋体" w:hAnsi="宋体" w:cs="仿宋_GB2312"/>
                <w:kern w:val="0"/>
                <w:sz w:val="24"/>
              </w:rPr>
              <w:t>否，评标委员会推荐中标候选人数，由采购人确定中标人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7.3.1</w:t>
            </w:r>
          </w:p>
        </w:tc>
        <w:tc>
          <w:tcPr>
            <w:tcW w:w="2055" w:type="dxa"/>
            <w:vAlign w:val="center"/>
          </w:tcPr>
          <w:p>
            <w:pPr>
              <w:autoSpaceDE w:val="0"/>
              <w:autoSpaceDN w:val="0"/>
              <w:adjustRightInd w:val="0"/>
              <w:jc w:val="center"/>
              <w:rPr>
                <w:rFonts w:ascii="宋体" w:hAnsi="宋体" w:cs="黑体"/>
                <w:kern w:val="0"/>
                <w:sz w:val="24"/>
              </w:rPr>
            </w:pPr>
            <w:r>
              <w:rPr>
                <w:rFonts w:hint="eastAsia" w:ascii="宋体" w:hAnsi="宋体" w:cs="仿宋_GB2312"/>
                <w:kern w:val="0"/>
                <w:sz w:val="24"/>
              </w:rPr>
              <w:t>履约担保</w:t>
            </w:r>
          </w:p>
        </w:tc>
        <w:tc>
          <w:tcPr>
            <w:tcW w:w="6420" w:type="dxa"/>
            <w:vAlign w:val="center"/>
          </w:tcPr>
          <w:p>
            <w:pPr>
              <w:autoSpaceDE w:val="0"/>
              <w:autoSpaceDN w:val="0"/>
              <w:adjustRightInd w:val="0"/>
              <w:rPr>
                <w:rFonts w:ascii="宋体" w:hAnsi="宋体" w:cs="仿宋_GB2312"/>
                <w:kern w:val="0"/>
                <w:sz w:val="24"/>
              </w:rPr>
            </w:pPr>
            <w:r>
              <w:rPr>
                <w:rFonts w:hint="eastAsia" w:ascii="宋体" w:hAnsi="宋体" w:cs="仿宋_GB2312"/>
                <w:kern w:val="0"/>
                <w:sz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b/>
                <w:bCs/>
                <w:kern w:val="0"/>
                <w:sz w:val="24"/>
              </w:rPr>
              <w:t>10</w:t>
            </w:r>
          </w:p>
        </w:tc>
        <w:tc>
          <w:tcPr>
            <w:tcW w:w="8475" w:type="dxa"/>
            <w:gridSpan w:val="2"/>
            <w:vAlign w:val="center"/>
          </w:tcPr>
          <w:p>
            <w:pPr>
              <w:autoSpaceDE w:val="0"/>
              <w:autoSpaceDN w:val="0"/>
              <w:adjustRightInd w:val="0"/>
              <w:jc w:val="center"/>
              <w:rPr>
                <w:rFonts w:ascii="宋体" w:hAnsi="宋体" w:cs="黑体"/>
                <w:b/>
                <w:kern w:val="0"/>
                <w:sz w:val="24"/>
              </w:rPr>
            </w:pPr>
            <w:r>
              <w:rPr>
                <w:rFonts w:hint="eastAsia" w:ascii="宋体" w:hAnsi="宋体" w:cs="仿宋_GB2312"/>
                <w:b/>
                <w:kern w:val="0"/>
                <w:sz w:val="24"/>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065"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TimesNewRomanPSMT"/>
                <w:kern w:val="0"/>
                <w:sz w:val="24"/>
              </w:rPr>
              <w:t>10.1</w:t>
            </w:r>
          </w:p>
        </w:tc>
        <w:tc>
          <w:tcPr>
            <w:tcW w:w="8475" w:type="dxa"/>
            <w:gridSpan w:val="2"/>
            <w:vAlign w:val="center"/>
          </w:tcPr>
          <w:p>
            <w:pPr>
              <w:autoSpaceDE w:val="0"/>
              <w:autoSpaceDN w:val="0"/>
              <w:adjustRightInd w:val="0"/>
              <w:rPr>
                <w:rFonts w:ascii="宋体" w:hAnsi="宋体" w:cs="仿宋_GB2312"/>
                <w:kern w:val="0"/>
                <w:sz w:val="24"/>
              </w:rPr>
            </w:pPr>
            <w:r>
              <w:rPr>
                <w:rFonts w:hint="eastAsia" w:ascii="宋体" w:hAnsi="宋体" w:cs="仿宋_GB2312"/>
                <w:kern w:val="0"/>
                <w:sz w:val="24"/>
              </w:rPr>
              <w:t>在确定中标单位后，要求中标单位在与招标人签订合同的同时,签订廉政责任书。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1065" w:type="dxa"/>
            <w:vAlign w:val="center"/>
          </w:tcPr>
          <w:p>
            <w:pPr>
              <w:autoSpaceDE w:val="0"/>
              <w:autoSpaceDN w:val="0"/>
              <w:adjustRightInd w:val="0"/>
              <w:spacing w:line="360" w:lineRule="auto"/>
              <w:jc w:val="center"/>
              <w:rPr>
                <w:rFonts w:ascii="宋体" w:hAnsi="宋体" w:cs="TimesNewRomanPSMT"/>
                <w:kern w:val="0"/>
                <w:sz w:val="24"/>
              </w:rPr>
            </w:pPr>
            <w:r>
              <w:rPr>
                <w:rFonts w:hint="eastAsia" w:ascii="宋体" w:hAnsi="宋体" w:cs="TimesNewRomanPSMT"/>
                <w:kern w:val="0"/>
                <w:sz w:val="24"/>
              </w:rPr>
              <w:t>10.2</w:t>
            </w:r>
          </w:p>
        </w:tc>
        <w:tc>
          <w:tcPr>
            <w:tcW w:w="8475" w:type="dxa"/>
            <w:gridSpan w:val="2"/>
            <w:vAlign w:val="center"/>
          </w:tcPr>
          <w:p>
            <w:pPr>
              <w:autoSpaceDE w:val="0"/>
              <w:autoSpaceDN w:val="0"/>
              <w:adjustRightInd w:val="0"/>
              <w:rPr>
                <w:rFonts w:ascii="宋体" w:hAnsi="宋体" w:cs="仿宋_GB2312"/>
                <w:kern w:val="0"/>
                <w:sz w:val="24"/>
              </w:rPr>
            </w:pPr>
            <w:r>
              <w:rPr>
                <w:rFonts w:hint="eastAsia" w:ascii="宋体" w:hAnsi="宋体"/>
                <w:sz w:val="24"/>
              </w:rPr>
              <w:t>解释权：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065" w:type="dxa"/>
            <w:vAlign w:val="center"/>
          </w:tcPr>
          <w:p>
            <w:pPr>
              <w:autoSpaceDE w:val="0"/>
              <w:autoSpaceDN w:val="0"/>
              <w:adjustRightInd w:val="0"/>
              <w:spacing w:line="360" w:lineRule="auto"/>
              <w:jc w:val="center"/>
              <w:rPr>
                <w:rFonts w:ascii="宋体" w:hAnsi="宋体" w:cs="TimesNewRomanPSMT"/>
                <w:kern w:val="0"/>
                <w:sz w:val="24"/>
              </w:rPr>
            </w:pPr>
            <w:r>
              <w:rPr>
                <w:rFonts w:hint="eastAsia" w:ascii="宋体" w:hAnsi="宋体" w:cs="TimesNewRomanPSMT"/>
                <w:kern w:val="0"/>
                <w:sz w:val="24"/>
              </w:rPr>
              <w:t>10.3</w:t>
            </w:r>
          </w:p>
        </w:tc>
        <w:tc>
          <w:tcPr>
            <w:tcW w:w="8475" w:type="dxa"/>
            <w:gridSpan w:val="2"/>
            <w:vAlign w:val="center"/>
          </w:tcPr>
          <w:p>
            <w:pPr>
              <w:rPr>
                <w:rFonts w:ascii="宋体" w:hAnsi="宋体" w:cs="仿宋_GB2312"/>
                <w:kern w:val="0"/>
                <w:sz w:val="24"/>
              </w:rPr>
            </w:pPr>
            <w:r>
              <w:rPr>
                <w:rFonts w:hint="eastAsia" w:ascii="宋体" w:hAnsi="宋体" w:cs="仿宋_GB2312"/>
                <w:kern w:val="0"/>
                <w:sz w:val="24"/>
              </w:rPr>
              <w:t>招标文件领取时间：同招标公告发布时间。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1065" w:type="dxa"/>
            <w:vAlign w:val="center"/>
          </w:tcPr>
          <w:p>
            <w:pPr>
              <w:wordWrap w:val="0"/>
              <w:rPr>
                <w:rFonts w:ascii="宋体" w:hAnsi="宋体"/>
                <w:b/>
                <w:sz w:val="28"/>
                <w:szCs w:val="28"/>
              </w:rPr>
            </w:pPr>
            <w:r>
              <w:rPr>
                <w:rFonts w:hint="eastAsia" w:ascii="宋体" w:hAnsi="宋体"/>
                <w:b/>
                <w:sz w:val="28"/>
                <w:szCs w:val="28"/>
              </w:rPr>
              <w:t>10.4</w:t>
            </w:r>
          </w:p>
        </w:tc>
        <w:tc>
          <w:tcPr>
            <w:tcW w:w="8475" w:type="dxa"/>
            <w:gridSpan w:val="2"/>
            <w:vAlign w:val="center"/>
          </w:tcPr>
          <w:p>
            <w:pPr>
              <w:autoSpaceDE w:val="0"/>
              <w:autoSpaceDN w:val="0"/>
              <w:adjustRightInd w:val="0"/>
              <w:rPr>
                <w:rFonts w:ascii="宋体" w:hAnsi="宋体" w:cs="仿宋_GB2312"/>
                <w:kern w:val="0"/>
                <w:sz w:val="24"/>
              </w:rPr>
            </w:pPr>
            <w:r>
              <w:rPr>
                <w:rFonts w:hint="eastAsia" w:ascii="宋体" w:hAnsi="宋体" w:cs="仿宋_GB2312"/>
                <w:kern w:val="0"/>
                <w:sz w:val="24"/>
              </w:rPr>
              <w:t>招标控制价：</w:t>
            </w:r>
            <w:r>
              <w:rPr>
                <w:rFonts w:hint="eastAsia" w:ascii="宋体" w:hAnsi="宋体" w:cs="宋体"/>
                <w:sz w:val="24"/>
              </w:rPr>
              <w:t>4495635.00</w:t>
            </w:r>
            <w:r>
              <w:rPr>
                <w:rFonts w:hint="eastAsia" w:ascii="宋体" w:hAnsi="宋体" w:cs="仿宋_GB2312"/>
                <w:kern w:val="0"/>
                <w:sz w:val="24"/>
              </w:rPr>
              <w:t>元</w:t>
            </w:r>
          </w:p>
        </w:tc>
      </w:tr>
    </w:tbl>
    <w:p/>
    <w:p>
      <w:pPr>
        <w:pStyle w:val="9"/>
        <w:jc w:val="center"/>
        <w:rPr>
          <w:rFonts w:ascii="黑体" w:eastAsia="黑体"/>
          <w:sz w:val="32"/>
        </w:rPr>
      </w:pPr>
      <w:bookmarkStart w:id="42" w:name="_Toc5307"/>
      <w:bookmarkStart w:id="43" w:name="_Toc91"/>
      <w:r>
        <w:rPr>
          <w:rFonts w:hint="eastAsia" w:ascii="黑体" w:eastAsia="黑体"/>
          <w:sz w:val="32"/>
        </w:rPr>
        <w:t>1. 总则</w:t>
      </w:r>
      <w:bookmarkEnd w:id="7"/>
      <w:bookmarkEnd w:id="42"/>
      <w:bookmarkEnd w:id="43"/>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 项目概况</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1.1.1 根</w:t>
      </w:r>
      <w:r>
        <w:rPr>
          <w:rFonts w:hint="eastAsia" w:ascii="宋体" w:hAnsi="宋体" w:cs="仿宋_GB2312"/>
          <w:color w:val="000000" w:themeColor="text1"/>
          <w:kern w:val="0"/>
          <w:sz w:val="24"/>
          <w14:textFill>
            <w14:solidFill>
              <w14:schemeClr w14:val="tx1"/>
            </w14:solidFill>
          </w14:textFill>
        </w:rPr>
        <w:t>据《中华人民共和国招标投标法》等</w:t>
      </w:r>
      <w:r>
        <w:rPr>
          <w:rFonts w:hint="eastAsia" w:ascii="宋体" w:hAnsi="宋体" w:cs="仿宋_GB2312"/>
          <w:kern w:val="0"/>
          <w:sz w:val="24"/>
        </w:rPr>
        <w:t>有关法律、法规和规章的规定，本招标项目已具备招标条件，现对本标段施工进行招标。</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1.1.2 本招标项目招标人：见投标人须知前附表。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1.1.3 本标段招标代理机构：见投标人须知前附表。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1.1.4 本招标项目名称：见投标人须知前附表。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1.1.5 本标段建设地点：见投标人须知前附表。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1.2 资金来源和落实情况</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1.2.1 本招标项目的资金来源：见投标人须知前附表。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1.2.2 本招标项目的出资比例：见投标人须知前附表。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1.2.3 本招标项目的资金落实情况：见投标人须知前附表。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1.3 招标范围、计划工期和质量要求</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1.3.1 本次招标范围：见投标人须知前附表。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1.3.2 本标段的计划工期：见投标人须知前附表。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1.3.3 本标段的质量要求：见投标人须知前附表。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1.4 投标人资格要求</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1.4.1 投标人应具备承担本标段施工的资质条件、能力和信誉。</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（1）资质条件：见投标人须知前附表；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（2）财务要求：见投标人须知前附表；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（3）业绩要求：见投标人须知前附表。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1.4.2 本项目不接受联合体投标；</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1.4.3 投标人不得存在下列情形之一：</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（1）为招标人不具有独立法人资格的附属机构（单位）；</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（2）为本标段前期准备提供设计或咨询服务的，但设计施工总承包的除外；</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（3）为本标段的监理人；</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（4）为本标段的代建人；</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（5）为本标段提供招标代理服务的；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（6）与本标段的监理人或代建人或招标代理机构同为一个法定代表人的；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（7）与本标段的监理人或代建人或招标代理机构相互控股或参股的；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（8）与本标段的监理人或代建人或招标代理机构相互任职或工作的；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（9）被责令停业的；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（10）被暂停或取消投标资格的；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（11）财产被接管或冻结的；</w:t>
      </w:r>
    </w:p>
    <w:p>
      <w:pPr>
        <w:autoSpaceDE w:val="0"/>
        <w:autoSpaceDN w:val="0"/>
        <w:adjustRightInd w:val="0"/>
        <w:spacing w:line="440" w:lineRule="exact"/>
        <w:ind w:firstLine="480" w:firstLineChars="200"/>
        <w:jc w:val="left"/>
        <w:rPr>
          <w:rFonts w:ascii="宋体" w:hAnsi="宋体" w:cs="仿宋_GB2312"/>
          <w:color w:val="000000" w:themeColor="text1"/>
          <w:kern w:val="0"/>
          <w:sz w:val="24"/>
          <w14:textFill>
            <w14:solidFill>
              <w14:schemeClr w14:val="tx1"/>
            </w14:solidFill>
          </w14:textFill>
        </w:rPr>
      </w:pPr>
      <w:r>
        <w:rPr>
          <w:rFonts w:hint="eastAsia" w:ascii="宋体" w:hAnsi="宋体" w:cs="仿宋_GB2312"/>
          <w:color w:val="000000" w:themeColor="text1"/>
          <w:kern w:val="0"/>
          <w:sz w:val="24"/>
          <w14:textFill>
            <w14:solidFill>
              <w14:schemeClr w14:val="tx1"/>
            </w14:solidFill>
          </w14:textFill>
        </w:rPr>
        <w:t>（12）在最近三年内有骗取中标或严重违约或重大工程质量问题的。</w:t>
      </w:r>
    </w:p>
    <w:p>
      <w:pPr>
        <w:autoSpaceDE w:val="0"/>
        <w:autoSpaceDN w:val="0"/>
        <w:adjustRightInd w:val="0"/>
        <w:spacing w:line="440" w:lineRule="exact"/>
        <w:ind w:firstLine="480" w:firstLineChars="200"/>
        <w:jc w:val="left"/>
        <w:rPr>
          <w:rFonts w:ascii="宋体" w:hAnsi="宋体" w:cs="仿宋_GB2312"/>
          <w:color w:val="000000" w:themeColor="text1"/>
          <w:kern w:val="0"/>
          <w:sz w:val="24"/>
          <w14:textFill>
            <w14:solidFill>
              <w14:schemeClr w14:val="tx1"/>
            </w14:solidFill>
          </w14:textFill>
        </w:rPr>
      </w:pPr>
      <w:r>
        <w:rPr>
          <w:rFonts w:hint="eastAsia" w:ascii="宋体" w:hAnsi="宋体" w:cs="仿宋_GB2312"/>
          <w:color w:val="000000" w:themeColor="text1"/>
          <w:kern w:val="0"/>
          <w:sz w:val="24"/>
          <w14:textFill>
            <w14:solidFill>
              <w14:schemeClr w14:val="tx1"/>
            </w14:solidFill>
          </w14:textFill>
        </w:rPr>
        <w:t>（13）不同供应商的电子投标（响应）文件上传计算机的网卡 MAC 地址、CPU 序列号和硬盘序列号等硬件信息相同的;</w:t>
      </w:r>
    </w:p>
    <w:p>
      <w:pPr>
        <w:autoSpaceDE w:val="0"/>
        <w:autoSpaceDN w:val="0"/>
        <w:adjustRightInd w:val="0"/>
        <w:spacing w:line="440" w:lineRule="exact"/>
        <w:ind w:firstLine="480" w:firstLineChars="200"/>
        <w:jc w:val="left"/>
        <w:rPr>
          <w:rFonts w:ascii="宋体" w:hAnsi="宋体" w:cs="仿宋_GB2312"/>
          <w:color w:val="000000" w:themeColor="text1"/>
          <w:kern w:val="0"/>
          <w:sz w:val="24"/>
          <w14:textFill>
            <w14:solidFill>
              <w14:schemeClr w14:val="tx1"/>
            </w14:solidFill>
          </w14:textFill>
        </w:rPr>
      </w:pPr>
      <w:r>
        <w:rPr>
          <w:rFonts w:hint="eastAsia" w:ascii="宋体" w:hAnsi="宋体" w:cs="仿宋_GB2312"/>
          <w:color w:val="000000" w:themeColor="text1"/>
          <w:kern w:val="0"/>
          <w:sz w:val="24"/>
          <w14:textFill>
            <w14:solidFill>
              <w14:schemeClr w14:val="tx1"/>
            </w14:solidFill>
          </w14:textFill>
        </w:rPr>
        <w:t>（14）不同供应商的投标（响应）文件由同一电子设备编制，打印、复印、加密或者上传的；</w:t>
      </w:r>
    </w:p>
    <w:p>
      <w:pPr>
        <w:autoSpaceDE w:val="0"/>
        <w:autoSpaceDN w:val="0"/>
        <w:adjustRightInd w:val="0"/>
        <w:spacing w:line="440" w:lineRule="exact"/>
        <w:ind w:firstLine="480" w:firstLineChars="200"/>
        <w:jc w:val="left"/>
        <w:rPr>
          <w:rFonts w:ascii="宋体" w:hAnsi="宋体" w:cs="仿宋_GB2312"/>
          <w:color w:val="000000" w:themeColor="text1"/>
          <w:kern w:val="0"/>
          <w:sz w:val="24"/>
          <w14:textFill>
            <w14:solidFill>
              <w14:schemeClr w14:val="tx1"/>
            </w14:solidFill>
          </w14:textFill>
        </w:rPr>
      </w:pPr>
      <w:r>
        <w:rPr>
          <w:rFonts w:hint="eastAsia" w:ascii="宋体" w:hAnsi="宋体" w:cs="仿宋_GB2312"/>
          <w:color w:val="000000" w:themeColor="text1"/>
          <w:kern w:val="0"/>
          <w:sz w:val="24"/>
          <w14:textFill>
            <w14:solidFill>
              <w14:schemeClr w14:val="tx1"/>
            </w14:solidFill>
          </w14:textFill>
        </w:rPr>
        <w:t>（15）不同供应商的投标（响应）文件由同一人送达或者分发，或者不同供应商联系人为同一人或不同联系人的联系电话一致的；</w:t>
      </w:r>
    </w:p>
    <w:p>
      <w:pPr>
        <w:autoSpaceDE w:val="0"/>
        <w:autoSpaceDN w:val="0"/>
        <w:adjustRightInd w:val="0"/>
        <w:spacing w:line="440" w:lineRule="exact"/>
        <w:ind w:firstLine="480" w:firstLineChars="200"/>
        <w:jc w:val="left"/>
        <w:rPr>
          <w:rFonts w:ascii="宋体" w:hAnsi="宋体" w:cs="仿宋_GB2312"/>
          <w:color w:val="000000" w:themeColor="text1"/>
          <w:kern w:val="0"/>
          <w:sz w:val="24"/>
          <w14:textFill>
            <w14:solidFill>
              <w14:schemeClr w14:val="tx1"/>
            </w14:solidFill>
          </w14:textFill>
        </w:rPr>
      </w:pPr>
      <w:r>
        <w:rPr>
          <w:rFonts w:hint="eastAsia" w:ascii="宋体" w:hAnsi="宋体" w:cs="仿宋_GB2312"/>
          <w:color w:val="000000" w:themeColor="text1"/>
          <w:kern w:val="0"/>
          <w:sz w:val="24"/>
          <w14:textFill>
            <w14:solidFill>
              <w14:schemeClr w14:val="tx1"/>
            </w14:solidFill>
          </w14:textFill>
        </w:rPr>
        <w:t>（16）不同供应商的投标（响应）文件的内容存在两处以上细节错误一致；</w:t>
      </w:r>
    </w:p>
    <w:p>
      <w:pPr>
        <w:autoSpaceDE w:val="0"/>
        <w:autoSpaceDN w:val="0"/>
        <w:adjustRightInd w:val="0"/>
        <w:spacing w:line="440" w:lineRule="exact"/>
        <w:ind w:firstLine="480" w:firstLineChars="200"/>
        <w:jc w:val="left"/>
        <w:rPr>
          <w:rFonts w:ascii="宋体" w:hAnsi="宋体" w:cs="仿宋_GB2312"/>
          <w:color w:val="000000" w:themeColor="text1"/>
          <w:kern w:val="0"/>
          <w:sz w:val="24"/>
          <w14:textFill>
            <w14:solidFill>
              <w14:schemeClr w14:val="tx1"/>
            </w14:solidFill>
          </w14:textFill>
        </w:rPr>
      </w:pPr>
      <w:r>
        <w:rPr>
          <w:rFonts w:hint="eastAsia" w:ascii="宋体" w:hAnsi="宋体" w:cs="仿宋_GB2312"/>
          <w:color w:val="000000" w:themeColor="text1"/>
          <w:kern w:val="0"/>
          <w:sz w:val="24"/>
          <w14:textFill>
            <w14:solidFill>
              <w14:schemeClr w14:val="tx1"/>
            </w14:solidFill>
          </w14:textFill>
        </w:rPr>
        <w:t>（17）不同供应商的法定代表人、委托代理人、项目经理、项目负责人等由同一个单位缴纳社会保险或者领取报酬的；</w:t>
      </w:r>
    </w:p>
    <w:p>
      <w:pPr>
        <w:autoSpaceDE w:val="0"/>
        <w:autoSpaceDN w:val="0"/>
        <w:adjustRightInd w:val="0"/>
        <w:spacing w:line="440" w:lineRule="exact"/>
        <w:ind w:firstLine="480" w:firstLineChars="200"/>
        <w:jc w:val="left"/>
        <w:rPr>
          <w:rFonts w:hint="eastAsia" w:ascii="宋体" w:hAnsi="宋体" w:cs="仿宋_GB2312"/>
          <w:color w:val="000000" w:themeColor="text1"/>
          <w:kern w:val="0"/>
          <w:sz w:val="24"/>
          <w14:textFill>
            <w14:solidFill>
              <w14:schemeClr w14:val="tx1"/>
            </w14:solidFill>
          </w14:textFill>
        </w:rPr>
      </w:pPr>
      <w:r>
        <w:rPr>
          <w:rFonts w:hint="eastAsia" w:ascii="宋体" w:hAnsi="宋体" w:cs="仿宋_GB2312"/>
          <w:color w:val="000000" w:themeColor="text1"/>
          <w:kern w:val="0"/>
          <w:sz w:val="24"/>
          <w14:textFill>
            <w14:solidFill>
              <w14:schemeClr w14:val="tx1"/>
            </w14:solidFill>
          </w14:textFill>
        </w:rPr>
        <w:t>（18）不同供应商投标（响应）文件中法定代表人或者负责人签字出自同一人之手。</w:t>
      </w:r>
    </w:p>
    <w:p>
      <w:pPr>
        <w:autoSpaceDE w:val="0"/>
        <w:autoSpaceDN w:val="0"/>
        <w:adjustRightInd w:val="0"/>
        <w:spacing w:line="440" w:lineRule="exact"/>
        <w:ind w:firstLine="480" w:firstLineChars="200"/>
        <w:jc w:val="left"/>
        <w:rPr>
          <w:rFonts w:hint="eastAsia" w:ascii="宋体" w:hAnsi="宋体" w:cs="仿宋_GB2312"/>
          <w:color w:val="auto"/>
          <w:kern w:val="0"/>
          <w:sz w:val="24"/>
          <w:u w:val="none"/>
        </w:rPr>
      </w:pPr>
      <w:r>
        <w:rPr>
          <w:rFonts w:hint="eastAsia" w:ascii="宋体" w:hAnsi="宋体" w:cs="仿宋_GB2312"/>
          <w:color w:val="auto"/>
          <w:kern w:val="0"/>
          <w:sz w:val="24"/>
          <w:u w:val="none"/>
        </w:rPr>
        <w:t>（19）供应商法定代表人未在网页查询截图签字的。</w:t>
      </w:r>
    </w:p>
    <w:p>
      <w:pPr>
        <w:autoSpaceDE w:val="0"/>
        <w:autoSpaceDN w:val="0"/>
        <w:adjustRightInd w:val="0"/>
        <w:spacing w:line="440" w:lineRule="exact"/>
        <w:ind w:firstLine="480" w:firstLineChars="200"/>
        <w:jc w:val="left"/>
        <w:rPr>
          <w:rFonts w:hint="eastAsia" w:eastAsia="宋体"/>
          <w:color w:val="auto"/>
          <w:u w:val="none"/>
          <w:lang w:eastAsia="zh-CN"/>
        </w:rPr>
      </w:pPr>
      <w:r>
        <w:rPr>
          <w:rFonts w:hint="eastAsia" w:ascii="宋体" w:hAnsi="宋体" w:cs="仿宋_GB2312"/>
          <w:color w:val="auto"/>
          <w:kern w:val="0"/>
          <w:sz w:val="24"/>
          <w:u w:val="none"/>
          <w:lang w:eastAsia="zh-CN"/>
        </w:rPr>
        <w:t>（</w:t>
      </w:r>
      <w:r>
        <w:rPr>
          <w:rFonts w:hint="eastAsia" w:ascii="宋体" w:hAnsi="宋体" w:cs="仿宋_GB2312"/>
          <w:color w:val="auto"/>
          <w:kern w:val="0"/>
          <w:sz w:val="24"/>
          <w:u w:val="none"/>
          <w:lang w:val="en-US" w:eastAsia="zh-CN"/>
        </w:rPr>
        <w:t>20</w:t>
      </w:r>
      <w:r>
        <w:rPr>
          <w:rFonts w:hint="eastAsia" w:ascii="宋体" w:hAnsi="宋体" w:cs="仿宋_GB2312"/>
          <w:color w:val="auto"/>
          <w:kern w:val="0"/>
          <w:sz w:val="24"/>
          <w:u w:val="none"/>
          <w:lang w:eastAsia="zh-CN"/>
        </w:rPr>
        <w:t>）</w:t>
      </w:r>
      <w:r>
        <w:rPr>
          <w:rFonts w:hint="eastAsia" w:ascii="宋体" w:hAnsi="宋体" w:cs="仿宋_GB2312"/>
          <w:color w:val="auto"/>
          <w:kern w:val="0"/>
          <w:sz w:val="24"/>
          <w:u w:val="none"/>
        </w:rPr>
        <w:t>委托代理人</w:t>
      </w:r>
      <w:r>
        <w:rPr>
          <w:rFonts w:hint="eastAsia" w:ascii="宋体" w:hAnsi="宋体" w:cs="仿宋_GB2312"/>
          <w:color w:val="auto"/>
          <w:kern w:val="0"/>
          <w:sz w:val="24"/>
          <w:u w:val="none"/>
          <w:lang w:eastAsia="zh-CN"/>
        </w:rPr>
        <w:t>未提供</w:t>
      </w:r>
      <w:r>
        <w:rPr>
          <w:rFonts w:hint="eastAsia" w:ascii="宋体" w:hAnsi="宋体" w:cs="仿宋_GB2312"/>
          <w:color w:val="auto"/>
          <w:kern w:val="0"/>
          <w:sz w:val="24"/>
          <w:u w:val="none"/>
        </w:rPr>
        <w:t>养老保险证明和劳</w:t>
      </w:r>
      <w:r>
        <w:rPr>
          <w:rFonts w:hint="eastAsia" w:ascii="宋体" w:hAnsi="宋体" w:cs="仿宋_GB2312"/>
          <w:color w:val="auto"/>
          <w:kern w:val="0"/>
          <w:sz w:val="24"/>
          <w:u w:val="none"/>
          <w:lang w:eastAsia="zh-CN"/>
        </w:rPr>
        <w:t>动</w:t>
      </w:r>
      <w:r>
        <w:rPr>
          <w:rFonts w:hint="eastAsia" w:ascii="宋体" w:hAnsi="宋体" w:cs="仿宋_GB2312"/>
          <w:color w:val="auto"/>
          <w:kern w:val="0"/>
          <w:sz w:val="24"/>
          <w:u w:val="none"/>
        </w:rPr>
        <w:t>合同的</w:t>
      </w:r>
      <w:r>
        <w:rPr>
          <w:rFonts w:hint="eastAsia" w:ascii="宋体" w:hAnsi="宋体" w:cs="仿宋_GB2312"/>
          <w:color w:val="auto"/>
          <w:kern w:val="0"/>
          <w:sz w:val="24"/>
          <w:u w:val="none"/>
          <w:lang w:eastAsia="zh-CN"/>
        </w:rPr>
        <w:t>。</w:t>
      </w:r>
    </w:p>
    <w:p>
      <w:pPr>
        <w:autoSpaceDE w:val="0"/>
        <w:autoSpaceDN w:val="0"/>
        <w:adjustRightInd w:val="0"/>
        <w:spacing w:line="440" w:lineRule="exact"/>
        <w:ind w:firstLine="480" w:firstLineChars="200"/>
        <w:jc w:val="left"/>
        <w:rPr>
          <w:rFonts w:ascii="宋体" w:hAnsi="宋体" w:cs="仿宋_GB2312"/>
          <w:color w:val="auto"/>
          <w:kern w:val="0"/>
          <w:sz w:val="24"/>
        </w:rPr>
      </w:pPr>
      <w:r>
        <w:rPr>
          <w:rFonts w:hint="eastAsia" w:ascii="宋体" w:hAnsi="宋体" w:cs="仿宋_GB2312"/>
          <w:color w:val="auto"/>
          <w:kern w:val="0"/>
          <w:sz w:val="24"/>
        </w:rPr>
        <w:t>1.5 费用承担</w:t>
      </w:r>
    </w:p>
    <w:p>
      <w:pPr>
        <w:autoSpaceDE w:val="0"/>
        <w:autoSpaceDN w:val="0"/>
        <w:adjustRightInd w:val="0"/>
        <w:spacing w:line="440" w:lineRule="exact"/>
        <w:ind w:firstLine="480" w:firstLineChars="200"/>
        <w:jc w:val="left"/>
        <w:rPr>
          <w:rFonts w:ascii="宋体" w:hAnsi="宋体" w:cs="仿宋_GB2312"/>
          <w:color w:val="auto"/>
          <w:kern w:val="0"/>
          <w:sz w:val="24"/>
        </w:rPr>
      </w:pPr>
      <w:r>
        <w:rPr>
          <w:rFonts w:hint="eastAsia" w:ascii="宋体" w:hAnsi="宋体" w:cs="仿宋_GB2312"/>
          <w:color w:val="auto"/>
          <w:kern w:val="0"/>
          <w:sz w:val="24"/>
        </w:rPr>
        <w:t>投标人准备和参加投标活动发生的费用自理。</w:t>
      </w:r>
    </w:p>
    <w:p>
      <w:pPr>
        <w:pStyle w:val="10"/>
        <w:keepNext w:val="0"/>
        <w:keepLines w:val="0"/>
        <w:tabs>
          <w:tab w:val="left" w:pos="823"/>
        </w:tabs>
        <w:autoSpaceDE w:val="0"/>
        <w:autoSpaceDN w:val="0"/>
        <w:adjustRightInd w:val="0"/>
        <w:snapToGrid w:val="0"/>
        <w:ind w:firstLine="480" w:firstLineChars="200"/>
        <w:jc w:val="left"/>
        <w:rPr>
          <w:rFonts w:ascii="宋体" w:hAnsi="宋体" w:cs="仿宋_GB2312"/>
          <w:b w:val="0"/>
          <w:bCs w:val="0"/>
          <w:color w:val="auto"/>
          <w:kern w:val="0"/>
          <w:sz w:val="24"/>
          <w:szCs w:val="24"/>
        </w:rPr>
      </w:pPr>
      <w:r>
        <w:rPr>
          <w:rFonts w:hint="eastAsia" w:ascii="宋体" w:hAnsi="宋体" w:cs="仿宋_GB2312"/>
          <w:b w:val="0"/>
          <w:bCs w:val="0"/>
          <w:color w:val="auto"/>
          <w:kern w:val="0"/>
          <w:sz w:val="24"/>
          <w:szCs w:val="24"/>
        </w:rPr>
        <w:t>本项目免收成交服务费，评标费用由采购人支付。</w:t>
      </w:r>
    </w:p>
    <w:p>
      <w:pPr>
        <w:autoSpaceDE w:val="0"/>
        <w:autoSpaceDN w:val="0"/>
        <w:adjustRightInd w:val="0"/>
        <w:spacing w:line="440" w:lineRule="exact"/>
        <w:ind w:firstLine="480" w:firstLineChars="200"/>
        <w:jc w:val="left"/>
        <w:rPr>
          <w:rFonts w:ascii="宋体" w:hAnsi="宋体" w:cs="仿宋_GB2312"/>
          <w:color w:val="auto"/>
          <w:kern w:val="0"/>
          <w:sz w:val="24"/>
        </w:rPr>
      </w:pPr>
      <w:r>
        <w:rPr>
          <w:rFonts w:hint="eastAsia" w:ascii="宋体" w:hAnsi="宋体" w:cs="仿宋_GB2312"/>
          <w:color w:val="auto"/>
          <w:kern w:val="0"/>
          <w:sz w:val="24"/>
        </w:rPr>
        <w:t>1.6 保密</w:t>
      </w:r>
    </w:p>
    <w:p>
      <w:pPr>
        <w:autoSpaceDE w:val="0"/>
        <w:autoSpaceDN w:val="0"/>
        <w:adjustRightInd w:val="0"/>
        <w:spacing w:line="440" w:lineRule="exact"/>
        <w:ind w:firstLine="480" w:firstLineChars="200"/>
        <w:jc w:val="left"/>
        <w:rPr>
          <w:rFonts w:hint="eastAsia" w:ascii="宋体" w:hAnsi="宋体" w:cs="宋体"/>
          <w:b/>
          <w:bCs/>
          <w:color w:val="auto"/>
          <w:sz w:val="24"/>
        </w:rPr>
      </w:pPr>
      <w:r>
        <w:rPr>
          <w:rFonts w:hint="eastAsia" w:ascii="宋体" w:hAnsi="宋体" w:cs="仿宋_GB2312"/>
          <w:color w:val="auto"/>
          <w:kern w:val="0"/>
          <w:sz w:val="24"/>
        </w:rPr>
        <w:t>参与招标投标活动的各方应对招标文件和投标文件中的商业和技术等秘密保密，违者应对由此造成的后果承担法律责任。</w:t>
      </w:r>
      <w:r>
        <w:rPr>
          <w:rFonts w:hint="eastAsia" w:ascii="宋体" w:hAnsi="宋体" w:cs="宋体"/>
          <w:color w:val="auto"/>
          <w:sz w:val="24"/>
        </w:rPr>
        <w:t>对上述作出书面承诺并附投标文件中，否则视为不响应</w:t>
      </w:r>
      <w:r>
        <w:rPr>
          <w:rFonts w:hint="eastAsia" w:ascii="宋体" w:hAnsi="宋体" w:cs="宋体"/>
          <w:color w:val="auto"/>
          <w:sz w:val="24"/>
          <w:lang w:val="en-US" w:eastAsia="zh-CN"/>
        </w:rPr>
        <w:t>招标</w:t>
      </w:r>
      <w:r>
        <w:rPr>
          <w:rFonts w:hint="eastAsia" w:ascii="宋体" w:hAnsi="宋体" w:cs="宋体"/>
          <w:color w:val="auto"/>
          <w:sz w:val="24"/>
        </w:rPr>
        <w:t>文件要求。</w:t>
      </w:r>
    </w:p>
    <w:p>
      <w:pPr>
        <w:autoSpaceDE w:val="0"/>
        <w:autoSpaceDN w:val="0"/>
        <w:adjustRightInd w:val="0"/>
        <w:spacing w:line="440" w:lineRule="exact"/>
        <w:ind w:firstLine="480" w:firstLineChars="200"/>
        <w:jc w:val="left"/>
        <w:rPr>
          <w:rFonts w:ascii="宋体" w:hAnsi="宋体" w:cs="仿宋_GB2312"/>
          <w:color w:val="auto"/>
          <w:kern w:val="0"/>
          <w:sz w:val="24"/>
        </w:rPr>
      </w:pPr>
      <w:r>
        <w:rPr>
          <w:rFonts w:hint="eastAsia" w:ascii="宋体" w:hAnsi="宋体" w:cs="仿宋_GB2312"/>
          <w:color w:val="auto"/>
          <w:kern w:val="0"/>
          <w:sz w:val="24"/>
        </w:rPr>
        <w:t>1.7 语言文字</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除专用术语外，与招标投标有关的语言均使用中文。必要时专用术语应附有中文注释。</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1.8 计量单位</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所有计量均采用中华人民共和国法定计量单位。</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1.9 踏勘现场</w:t>
      </w:r>
    </w:p>
    <w:p>
      <w:pPr>
        <w:autoSpaceDE w:val="0"/>
        <w:autoSpaceDN w:val="0"/>
        <w:adjustRightInd w:val="0"/>
        <w:spacing w:line="440" w:lineRule="exact"/>
        <w:ind w:firstLine="480" w:firstLineChars="200"/>
        <w:jc w:val="left"/>
        <w:rPr>
          <w:rFonts w:ascii="宋体" w:hAnsi="宋体" w:cs="仿宋_GB2312"/>
          <w:color w:val="FF0000"/>
          <w:kern w:val="0"/>
          <w:sz w:val="24"/>
        </w:rPr>
      </w:pPr>
      <w:r>
        <w:rPr>
          <w:rFonts w:hint="eastAsia" w:ascii="宋体" w:hAnsi="宋体" w:cs="仿宋_GB2312"/>
          <w:color w:val="auto"/>
          <w:kern w:val="0"/>
          <w:sz w:val="24"/>
        </w:rPr>
        <w:t>1.9.1</w:t>
      </w:r>
      <w:r>
        <w:rPr>
          <w:rFonts w:hint="eastAsia" w:ascii="宋体" w:hAnsi="宋体" w:cs="宋体"/>
          <w:color w:val="auto"/>
          <w:sz w:val="24"/>
        </w:rPr>
        <w:t>为避免供应商盲目投标，确保项目顺利实施，，请合格的供应商在报名截止后的第一个工作日内进行（上午8:30-11:30下午3:30-5:30）现场实地勘察（因疫情原因，现场勘察人员须持48小时核酸检测阴性证明、健康码、行程码为绿码），勘察现场由供应商自行与采购人联系。经采购单位证实供应商确实已到现场勘察，采购人将勘察证明签字并加盖公章，供应商将证明原件放在招标响应文件中（电子标为原件扫描件）。</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1.9.2 投标人踏勘现场发生的费用自理。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1.9.3 除招标人的原因外，投标人自行负责在踏勘现场中所发生的人员伤亡和财产损失。</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1.9.4 招标人在踏勘现场中介绍的工程场地和相关的周边环境情况，供投标人在编制投标文件时参考，招标人不对投标人据此作出的判断和决策负责。</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1.10 投标预备会</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1.10.1 投标人须知前附表规定召开投标预备会的，招标人按投标人须知前附表规定的时间和地点召开投标预备会，澄清投标人提出的问题。</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1.10.2 投标人应在投标人须知前附表规定的时间前，以书面形式将提出的问题送达招标人，以便招标人在会议期间澄清。</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1.10.3 投标预备会后，招标人在投标人须知前附表规定的时间内，将对投标人所提问题的澄清，以书面方式通知所有购买招标文件的投标人。该澄清内容为招标文件的组成部分。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1.11 分包</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投标人拟在中标后将中标项目的部分非主体、非关键性工作进行分包的，应符合投标人须知前附表规定的分包内容、分包金额和接受分包的第三人资质要求等限制性条件。</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1.12 偏离</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投标人须知前附表允许投标文件偏离招标文件某些要求的，偏离应当符合招标文件规定的偏离范围和幅度。</w:t>
      </w:r>
    </w:p>
    <w:p>
      <w:pPr>
        <w:pStyle w:val="9"/>
        <w:jc w:val="center"/>
        <w:rPr>
          <w:rFonts w:ascii="黑体" w:eastAsia="黑体"/>
          <w:sz w:val="32"/>
        </w:rPr>
      </w:pPr>
      <w:bookmarkStart w:id="44" w:name="_Toc19018"/>
      <w:bookmarkStart w:id="45" w:name="_Toc430166812"/>
      <w:bookmarkStart w:id="46" w:name="_Toc17693"/>
      <w:r>
        <w:rPr>
          <w:rFonts w:hint="eastAsia" w:ascii="黑体" w:eastAsia="黑体"/>
          <w:sz w:val="32"/>
        </w:rPr>
        <w:t>2. 招标文件</w:t>
      </w:r>
      <w:bookmarkEnd w:id="44"/>
      <w:bookmarkEnd w:id="45"/>
      <w:bookmarkEnd w:id="46"/>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2.1 招标文件的组成</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本招标文件包括：</w:t>
      </w:r>
    </w:p>
    <w:p>
      <w:pPr>
        <w:autoSpaceDE w:val="0"/>
        <w:autoSpaceDN w:val="0"/>
        <w:adjustRightInd w:val="0"/>
        <w:spacing w:line="440" w:lineRule="exact"/>
        <w:ind w:firstLine="420" w:firstLineChars="200"/>
        <w:jc w:val="left"/>
        <w:rPr>
          <w:rFonts w:ascii="宋体" w:hAnsi="宋体" w:cs="仿宋_GB2312"/>
          <w:kern w:val="0"/>
          <w:sz w:val="24"/>
        </w:rPr>
      </w:pPr>
      <w:r>
        <w:fldChar w:fldCharType="begin"/>
      </w:r>
      <w:r>
        <w:instrText xml:space="preserve"> HYPERLINK \l "_Toc430166809" </w:instrText>
      </w:r>
      <w:r>
        <w:fldChar w:fldCharType="separate"/>
      </w:r>
      <w:r>
        <w:rPr>
          <w:rFonts w:hint="eastAsia" w:ascii="宋体" w:hAnsi="宋体" w:cs="仿宋_GB2312"/>
          <w:kern w:val="0"/>
          <w:sz w:val="24"/>
        </w:rPr>
        <w:t>第一章 招标公告</w:t>
      </w:r>
      <w:r>
        <w:rPr>
          <w:rFonts w:hint="eastAsia" w:ascii="宋体" w:hAnsi="宋体" w:cs="仿宋_GB2312"/>
          <w:kern w:val="0"/>
          <w:sz w:val="24"/>
        </w:rPr>
        <w:tab/>
      </w:r>
      <w:r>
        <w:rPr>
          <w:rFonts w:hint="eastAsia" w:ascii="宋体" w:hAnsi="宋体" w:cs="仿宋_GB2312"/>
          <w:kern w:val="0"/>
          <w:sz w:val="24"/>
        </w:rPr>
        <w:fldChar w:fldCharType="end"/>
      </w:r>
    </w:p>
    <w:p>
      <w:pPr>
        <w:autoSpaceDE w:val="0"/>
        <w:autoSpaceDN w:val="0"/>
        <w:adjustRightInd w:val="0"/>
        <w:spacing w:line="440" w:lineRule="exact"/>
        <w:ind w:firstLine="420" w:firstLineChars="200"/>
        <w:jc w:val="left"/>
        <w:rPr>
          <w:rFonts w:ascii="宋体" w:hAnsi="宋体" w:cs="仿宋_GB2312"/>
          <w:kern w:val="0"/>
          <w:sz w:val="24"/>
        </w:rPr>
      </w:pPr>
      <w:r>
        <w:fldChar w:fldCharType="begin"/>
      </w:r>
      <w:r>
        <w:instrText xml:space="preserve"> HYPERLINK \l "_Toc430166810" </w:instrText>
      </w:r>
      <w:r>
        <w:fldChar w:fldCharType="separate"/>
      </w:r>
      <w:r>
        <w:rPr>
          <w:rFonts w:hint="eastAsia" w:ascii="宋体" w:hAnsi="宋体" w:cs="仿宋_GB2312"/>
          <w:kern w:val="0"/>
          <w:sz w:val="24"/>
        </w:rPr>
        <w:t>第二章 投标人须知</w:t>
      </w:r>
      <w:r>
        <w:rPr>
          <w:rFonts w:hint="eastAsia" w:ascii="宋体" w:hAnsi="宋体" w:cs="仿宋_GB2312"/>
          <w:kern w:val="0"/>
          <w:sz w:val="24"/>
        </w:rPr>
        <w:tab/>
      </w:r>
      <w:r>
        <w:rPr>
          <w:rFonts w:hint="eastAsia" w:ascii="宋体" w:hAnsi="宋体" w:cs="仿宋_GB2312"/>
          <w:kern w:val="0"/>
          <w:sz w:val="24"/>
        </w:rPr>
        <w:fldChar w:fldCharType="end"/>
      </w:r>
    </w:p>
    <w:p>
      <w:pPr>
        <w:autoSpaceDE w:val="0"/>
        <w:autoSpaceDN w:val="0"/>
        <w:adjustRightInd w:val="0"/>
        <w:spacing w:line="440" w:lineRule="exact"/>
        <w:ind w:firstLine="420" w:firstLineChars="200"/>
        <w:jc w:val="left"/>
        <w:rPr>
          <w:rFonts w:ascii="宋体" w:hAnsi="宋体" w:cs="仿宋_GB2312"/>
          <w:kern w:val="0"/>
          <w:sz w:val="24"/>
        </w:rPr>
      </w:pPr>
      <w:r>
        <w:fldChar w:fldCharType="begin"/>
      </w:r>
      <w:r>
        <w:instrText xml:space="preserve"> HYPERLINK \l "_Toc430166820" </w:instrText>
      </w:r>
      <w:r>
        <w:fldChar w:fldCharType="separate"/>
      </w:r>
      <w:r>
        <w:rPr>
          <w:rFonts w:hint="eastAsia" w:ascii="宋体" w:hAnsi="宋体" w:cs="仿宋_GB2312"/>
          <w:kern w:val="0"/>
          <w:sz w:val="24"/>
        </w:rPr>
        <w:t>第三章 评标办法（综合评估法）</w:t>
      </w:r>
      <w:r>
        <w:rPr>
          <w:rFonts w:hint="eastAsia" w:ascii="宋体" w:hAnsi="宋体" w:cs="仿宋_GB2312"/>
          <w:kern w:val="0"/>
          <w:sz w:val="24"/>
        </w:rPr>
        <w:tab/>
      </w:r>
      <w:r>
        <w:rPr>
          <w:rFonts w:hint="eastAsia" w:ascii="宋体" w:hAnsi="宋体" w:cs="仿宋_GB2312"/>
          <w:kern w:val="0"/>
          <w:sz w:val="24"/>
        </w:rPr>
        <w:fldChar w:fldCharType="end"/>
      </w:r>
    </w:p>
    <w:p>
      <w:pPr>
        <w:autoSpaceDE w:val="0"/>
        <w:autoSpaceDN w:val="0"/>
        <w:adjustRightInd w:val="0"/>
        <w:spacing w:line="440" w:lineRule="exact"/>
        <w:ind w:firstLine="420" w:firstLineChars="200"/>
        <w:jc w:val="left"/>
        <w:rPr>
          <w:rFonts w:ascii="宋体" w:hAnsi="宋体" w:cs="仿宋_GB2312"/>
          <w:kern w:val="0"/>
          <w:sz w:val="24"/>
        </w:rPr>
      </w:pPr>
      <w:r>
        <w:fldChar w:fldCharType="begin"/>
      </w:r>
      <w:r>
        <w:instrText xml:space="preserve"> HYPERLINK \l "_Toc430166821" </w:instrText>
      </w:r>
      <w:r>
        <w:fldChar w:fldCharType="separate"/>
      </w:r>
      <w:r>
        <w:rPr>
          <w:rFonts w:hint="eastAsia" w:ascii="宋体" w:hAnsi="宋体" w:cs="仿宋_GB2312"/>
          <w:kern w:val="0"/>
          <w:sz w:val="24"/>
        </w:rPr>
        <w:t>1. 评标方法</w:t>
      </w:r>
      <w:r>
        <w:rPr>
          <w:rFonts w:hint="eastAsia" w:ascii="宋体" w:hAnsi="宋体" w:cs="仿宋_GB2312"/>
          <w:kern w:val="0"/>
          <w:sz w:val="24"/>
        </w:rPr>
        <w:tab/>
      </w:r>
      <w:r>
        <w:rPr>
          <w:rFonts w:hint="eastAsia" w:ascii="宋体" w:hAnsi="宋体" w:cs="仿宋_GB2312"/>
          <w:kern w:val="0"/>
          <w:sz w:val="24"/>
        </w:rPr>
        <w:fldChar w:fldCharType="end"/>
      </w:r>
    </w:p>
    <w:p>
      <w:pPr>
        <w:autoSpaceDE w:val="0"/>
        <w:autoSpaceDN w:val="0"/>
        <w:adjustRightInd w:val="0"/>
        <w:spacing w:line="440" w:lineRule="exact"/>
        <w:ind w:firstLine="420" w:firstLineChars="200"/>
        <w:jc w:val="left"/>
        <w:rPr>
          <w:rFonts w:ascii="宋体" w:hAnsi="宋体" w:cs="仿宋_GB2312"/>
          <w:kern w:val="0"/>
          <w:sz w:val="24"/>
        </w:rPr>
      </w:pPr>
      <w:r>
        <w:fldChar w:fldCharType="begin"/>
      </w:r>
      <w:r>
        <w:instrText xml:space="preserve"> HYPERLINK \l "_Toc430166822" </w:instrText>
      </w:r>
      <w:r>
        <w:fldChar w:fldCharType="separate"/>
      </w:r>
      <w:r>
        <w:rPr>
          <w:rFonts w:hint="eastAsia" w:ascii="宋体" w:hAnsi="宋体" w:cs="仿宋_GB2312"/>
          <w:kern w:val="0"/>
          <w:sz w:val="24"/>
        </w:rPr>
        <w:t>2. 评审标准</w:t>
      </w:r>
      <w:r>
        <w:rPr>
          <w:rFonts w:hint="eastAsia" w:ascii="宋体" w:hAnsi="宋体" w:cs="仿宋_GB2312"/>
          <w:kern w:val="0"/>
          <w:sz w:val="24"/>
        </w:rPr>
        <w:tab/>
      </w:r>
      <w:r>
        <w:rPr>
          <w:rFonts w:hint="eastAsia" w:ascii="宋体" w:hAnsi="宋体" w:cs="仿宋_GB2312"/>
          <w:kern w:val="0"/>
          <w:sz w:val="24"/>
        </w:rPr>
        <w:fldChar w:fldCharType="end"/>
      </w:r>
    </w:p>
    <w:p>
      <w:pPr>
        <w:autoSpaceDE w:val="0"/>
        <w:autoSpaceDN w:val="0"/>
        <w:adjustRightInd w:val="0"/>
        <w:spacing w:line="440" w:lineRule="exact"/>
        <w:ind w:firstLine="420" w:firstLineChars="200"/>
        <w:jc w:val="left"/>
        <w:rPr>
          <w:rFonts w:ascii="宋体" w:hAnsi="宋体" w:cs="仿宋_GB2312"/>
          <w:kern w:val="0"/>
          <w:sz w:val="24"/>
        </w:rPr>
      </w:pPr>
      <w:r>
        <w:fldChar w:fldCharType="begin"/>
      </w:r>
      <w:r>
        <w:instrText xml:space="preserve"> HYPERLINK \l "_Toc430166823" </w:instrText>
      </w:r>
      <w:r>
        <w:fldChar w:fldCharType="separate"/>
      </w:r>
      <w:r>
        <w:rPr>
          <w:rFonts w:hint="eastAsia" w:ascii="宋体" w:hAnsi="宋体" w:cs="仿宋_GB2312"/>
          <w:kern w:val="0"/>
          <w:sz w:val="24"/>
        </w:rPr>
        <w:t>3. 评标程序</w:t>
      </w:r>
      <w:r>
        <w:rPr>
          <w:rFonts w:hint="eastAsia" w:ascii="宋体" w:hAnsi="宋体" w:cs="仿宋_GB2312"/>
          <w:kern w:val="0"/>
          <w:sz w:val="24"/>
        </w:rPr>
        <w:tab/>
      </w:r>
      <w:r>
        <w:rPr>
          <w:rFonts w:hint="eastAsia" w:ascii="宋体" w:hAnsi="宋体" w:cs="仿宋_GB2312"/>
          <w:kern w:val="0"/>
          <w:sz w:val="24"/>
        </w:rPr>
        <w:fldChar w:fldCharType="end"/>
      </w:r>
    </w:p>
    <w:p>
      <w:pPr>
        <w:autoSpaceDE w:val="0"/>
        <w:autoSpaceDN w:val="0"/>
        <w:adjustRightInd w:val="0"/>
        <w:spacing w:line="440" w:lineRule="exact"/>
        <w:ind w:firstLine="420" w:firstLineChars="200"/>
        <w:jc w:val="left"/>
        <w:rPr>
          <w:rFonts w:ascii="宋体" w:hAnsi="宋体" w:cs="仿宋_GB2312"/>
          <w:kern w:val="0"/>
          <w:sz w:val="24"/>
        </w:rPr>
      </w:pPr>
      <w:r>
        <w:fldChar w:fldCharType="begin"/>
      </w:r>
      <w:r>
        <w:instrText xml:space="preserve"> HYPERLINK \l "_Toc430166824" </w:instrText>
      </w:r>
      <w:r>
        <w:fldChar w:fldCharType="separate"/>
      </w:r>
      <w:r>
        <w:rPr>
          <w:rFonts w:hint="eastAsia" w:ascii="宋体" w:hAnsi="宋体" w:cs="仿宋_GB2312"/>
          <w:kern w:val="0"/>
          <w:sz w:val="24"/>
        </w:rPr>
        <w:t>第四章 合同条款及格式</w:t>
      </w:r>
      <w:r>
        <w:rPr>
          <w:rFonts w:hint="eastAsia" w:ascii="宋体" w:hAnsi="宋体" w:cs="仿宋_GB2312"/>
          <w:kern w:val="0"/>
          <w:sz w:val="24"/>
        </w:rPr>
        <w:tab/>
      </w:r>
      <w:r>
        <w:rPr>
          <w:rFonts w:hint="eastAsia" w:ascii="宋体" w:hAnsi="宋体" w:cs="仿宋_GB2312"/>
          <w:kern w:val="0"/>
          <w:sz w:val="24"/>
        </w:rPr>
        <w:fldChar w:fldCharType="end"/>
      </w:r>
    </w:p>
    <w:p>
      <w:pPr>
        <w:autoSpaceDE w:val="0"/>
        <w:autoSpaceDN w:val="0"/>
        <w:adjustRightInd w:val="0"/>
        <w:spacing w:line="440" w:lineRule="exact"/>
        <w:ind w:firstLine="420" w:firstLineChars="200"/>
        <w:jc w:val="left"/>
        <w:rPr>
          <w:rFonts w:ascii="宋体" w:hAnsi="宋体" w:cs="仿宋_GB2312"/>
          <w:kern w:val="0"/>
          <w:sz w:val="24"/>
        </w:rPr>
      </w:pPr>
      <w:r>
        <w:fldChar w:fldCharType="begin"/>
      </w:r>
      <w:r>
        <w:instrText xml:space="preserve"> HYPERLINK \l "_Toc430166825" </w:instrText>
      </w:r>
      <w:r>
        <w:fldChar w:fldCharType="separate"/>
      </w:r>
      <w:r>
        <w:rPr>
          <w:rFonts w:hint="eastAsia" w:ascii="宋体" w:hAnsi="宋体" w:cs="仿宋_GB2312"/>
          <w:kern w:val="0"/>
          <w:sz w:val="24"/>
        </w:rPr>
        <w:t>第五章 工程量清单</w:t>
      </w:r>
      <w:r>
        <w:rPr>
          <w:rFonts w:hint="eastAsia" w:ascii="宋体" w:hAnsi="宋体" w:cs="仿宋_GB2312"/>
          <w:kern w:val="0"/>
          <w:sz w:val="24"/>
        </w:rPr>
        <w:tab/>
      </w:r>
      <w:r>
        <w:rPr>
          <w:rFonts w:hint="eastAsia" w:ascii="宋体" w:hAnsi="宋体" w:cs="仿宋_GB2312"/>
          <w:kern w:val="0"/>
          <w:sz w:val="24"/>
        </w:rPr>
        <w:fldChar w:fldCharType="end"/>
      </w:r>
    </w:p>
    <w:p>
      <w:pPr>
        <w:autoSpaceDE w:val="0"/>
        <w:autoSpaceDN w:val="0"/>
        <w:adjustRightInd w:val="0"/>
        <w:spacing w:line="440" w:lineRule="exact"/>
        <w:ind w:firstLine="420" w:firstLineChars="200"/>
        <w:jc w:val="left"/>
        <w:rPr>
          <w:rFonts w:ascii="宋体" w:hAnsi="宋体" w:cs="仿宋_GB2312"/>
          <w:kern w:val="0"/>
          <w:sz w:val="24"/>
        </w:rPr>
      </w:pPr>
      <w:r>
        <w:fldChar w:fldCharType="begin"/>
      </w:r>
      <w:r>
        <w:instrText xml:space="preserve"> HYPERLINK \l "_Toc430166827" </w:instrText>
      </w:r>
      <w:r>
        <w:fldChar w:fldCharType="separate"/>
      </w:r>
      <w:r>
        <w:rPr>
          <w:rFonts w:hint="eastAsia" w:ascii="宋体" w:hAnsi="宋体" w:cs="仿宋_GB2312"/>
          <w:kern w:val="0"/>
          <w:sz w:val="24"/>
        </w:rPr>
        <w:t>第六章 图纸</w:t>
      </w:r>
      <w:r>
        <w:rPr>
          <w:rFonts w:hint="eastAsia" w:ascii="宋体" w:hAnsi="宋体" w:cs="仿宋_GB2312"/>
          <w:kern w:val="0"/>
          <w:sz w:val="24"/>
        </w:rPr>
        <w:tab/>
      </w:r>
      <w:r>
        <w:rPr>
          <w:rFonts w:hint="eastAsia" w:ascii="宋体" w:hAnsi="宋体" w:cs="仿宋_GB2312"/>
          <w:kern w:val="0"/>
          <w:sz w:val="24"/>
        </w:rPr>
        <w:fldChar w:fldCharType="end"/>
      </w:r>
    </w:p>
    <w:p>
      <w:pPr>
        <w:autoSpaceDE w:val="0"/>
        <w:autoSpaceDN w:val="0"/>
        <w:adjustRightInd w:val="0"/>
        <w:spacing w:line="440" w:lineRule="exact"/>
        <w:ind w:firstLine="420" w:firstLineChars="200"/>
        <w:jc w:val="left"/>
        <w:rPr>
          <w:rFonts w:ascii="宋体" w:hAnsi="宋体" w:cs="仿宋_GB2312"/>
          <w:kern w:val="0"/>
          <w:sz w:val="24"/>
        </w:rPr>
      </w:pPr>
      <w:r>
        <w:fldChar w:fldCharType="begin"/>
      </w:r>
      <w:r>
        <w:instrText xml:space="preserve"> HYPERLINK \l "_Toc430166828" </w:instrText>
      </w:r>
      <w:r>
        <w:fldChar w:fldCharType="separate"/>
      </w:r>
      <w:r>
        <w:rPr>
          <w:rFonts w:hint="eastAsia" w:ascii="宋体" w:hAnsi="宋体" w:cs="仿宋_GB2312"/>
          <w:kern w:val="0"/>
          <w:sz w:val="24"/>
        </w:rPr>
        <w:t>第七章 技术标准</w:t>
      </w:r>
      <w:r>
        <w:rPr>
          <w:rFonts w:hint="eastAsia" w:ascii="宋体" w:hAnsi="宋体" w:cs="仿宋_GB2312"/>
          <w:kern w:val="0"/>
          <w:sz w:val="24"/>
        </w:rPr>
        <w:tab/>
      </w:r>
      <w:r>
        <w:rPr>
          <w:rFonts w:hint="eastAsia" w:ascii="宋体" w:hAnsi="宋体" w:cs="仿宋_GB2312"/>
          <w:kern w:val="0"/>
          <w:sz w:val="24"/>
        </w:rPr>
        <w:fldChar w:fldCharType="end"/>
      </w:r>
    </w:p>
    <w:p>
      <w:pPr>
        <w:autoSpaceDE w:val="0"/>
        <w:autoSpaceDN w:val="0"/>
        <w:adjustRightInd w:val="0"/>
        <w:spacing w:line="440" w:lineRule="exact"/>
        <w:ind w:firstLine="420" w:firstLineChars="200"/>
        <w:jc w:val="left"/>
        <w:rPr>
          <w:rFonts w:ascii="宋体" w:hAnsi="宋体" w:cs="仿宋_GB2312"/>
          <w:kern w:val="0"/>
          <w:sz w:val="24"/>
        </w:rPr>
      </w:pPr>
      <w:r>
        <w:fldChar w:fldCharType="begin"/>
      </w:r>
      <w:r>
        <w:instrText xml:space="preserve"> HYPERLINK \l "_Toc430166829" </w:instrText>
      </w:r>
      <w:r>
        <w:fldChar w:fldCharType="separate"/>
      </w:r>
      <w:r>
        <w:rPr>
          <w:rFonts w:hint="eastAsia" w:ascii="宋体" w:hAnsi="宋体" w:cs="仿宋_GB2312"/>
          <w:kern w:val="0"/>
          <w:sz w:val="24"/>
        </w:rPr>
        <w:t>第八章 投标文件格式</w:t>
      </w:r>
      <w:r>
        <w:rPr>
          <w:rFonts w:hint="eastAsia" w:ascii="宋体" w:hAnsi="宋体" w:cs="仿宋_GB2312"/>
          <w:kern w:val="0"/>
          <w:sz w:val="24"/>
        </w:rPr>
        <w:tab/>
      </w:r>
      <w:r>
        <w:rPr>
          <w:rFonts w:hint="eastAsia" w:ascii="宋体" w:hAnsi="宋体" w:cs="仿宋_GB2312"/>
          <w:kern w:val="0"/>
          <w:sz w:val="24"/>
        </w:rPr>
        <w:fldChar w:fldCharType="end"/>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一、投标函及投标函附录</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二、法定代表人身份证明</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三、授权委托书</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四、投标保证金</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五、工程量清单</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六、施工组织设计</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七、项目管理机构</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八、项目经理无在建工程承诺</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九、资格审查资料</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十、其它投标人认为有必要加入的材料</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根据本章第1.10 款、第2.2 款和第2.3 款对招标文件所作的澄清、修改，构成招标文件的组成部分。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2.2 招标文件的澄清</w:t>
      </w:r>
    </w:p>
    <w:p>
      <w:pPr>
        <w:autoSpaceDE w:val="0"/>
        <w:autoSpaceDN w:val="0"/>
        <w:adjustRightInd w:val="0"/>
        <w:spacing w:line="440" w:lineRule="exact"/>
        <w:ind w:firstLine="480" w:firstLineChars="200"/>
        <w:jc w:val="left"/>
        <w:rPr>
          <w:rFonts w:hint="eastAsia" w:ascii="宋体" w:hAnsi="宋体" w:eastAsia="宋体" w:cs="仿宋_GB2312"/>
          <w:color w:val="auto"/>
          <w:kern w:val="0"/>
          <w:sz w:val="24"/>
          <w:lang w:eastAsia="zh-CN"/>
        </w:rPr>
      </w:pPr>
      <w:r>
        <w:rPr>
          <w:rFonts w:hint="eastAsia" w:ascii="宋体" w:hAnsi="宋体" w:cs="仿宋_GB2312"/>
          <w:kern w:val="0"/>
          <w:sz w:val="24"/>
        </w:rPr>
        <w:t>2.2.1 投标人应仔细阅读和检查招标文件的全部内容。如发现缺页或附件不全，应及时向招标人提出，以便补齐。如有疑问，应在投标人须知前附表规定的时间前以书面形</w:t>
      </w:r>
      <w:r>
        <w:rPr>
          <w:rFonts w:hint="eastAsia" w:ascii="宋体" w:hAnsi="宋体" w:cs="仿宋_GB2312"/>
          <w:color w:val="auto"/>
          <w:kern w:val="0"/>
          <w:sz w:val="24"/>
        </w:rPr>
        <w:t>式（包括信函、电报、传真等可以有形地表现所载内容的形式，下同），要求招标人对招标文件予以澄清。投标人应当按照招标文件的要求编制投标文件。投标文件应对招标文件提出的要求和条件作出实质性响应。按文件要求和规定顺序编制投标文件，并保证所提供全部资料的真实性，并在投标文件中附承诺书</w:t>
      </w:r>
      <w:r>
        <w:rPr>
          <w:rFonts w:hint="eastAsia" w:ascii="宋体" w:hAnsi="宋体" w:cs="仿宋_GB2312"/>
          <w:color w:val="auto"/>
          <w:kern w:val="0"/>
          <w:sz w:val="24"/>
          <w:lang w:eastAsia="zh-CN"/>
        </w:rPr>
        <w:t>。</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2.2.2 招标文件的澄清将在投标人须知前附表规定的投标截止时间15天前以网上公告的形式发给所有下载招标文件的投标人，但不指明澄清问题的来源。投标人应当主动上网查询，如果澄清发出的时间距投标截止时间不足15天，招标人相应延长投标截止时间。</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2.3 招标文件的修改</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2.3.1 在投标截止时间15天前，招标人可以网上公告的形式修改招标文件，投标人应当主动上网查询。如果修改招标文件的时间距投标截止时间不足15 天，相应延长投标截止时间。</w:t>
      </w:r>
    </w:p>
    <w:p>
      <w:pPr>
        <w:pStyle w:val="9"/>
        <w:jc w:val="center"/>
        <w:rPr>
          <w:rFonts w:ascii="黑体" w:eastAsia="黑体"/>
          <w:sz w:val="32"/>
        </w:rPr>
      </w:pPr>
      <w:bookmarkStart w:id="47" w:name="_Toc430166813"/>
      <w:bookmarkStart w:id="48" w:name="_Toc7495"/>
      <w:bookmarkStart w:id="49" w:name="_Toc24423"/>
      <w:r>
        <w:rPr>
          <w:rFonts w:hint="eastAsia" w:ascii="黑体" w:eastAsia="黑体"/>
          <w:sz w:val="32"/>
        </w:rPr>
        <w:t>3. 投标文件</w:t>
      </w:r>
      <w:bookmarkEnd w:id="47"/>
      <w:bookmarkEnd w:id="48"/>
      <w:bookmarkEnd w:id="49"/>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3.1 投标文件的组成</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3.1.1 投标文件应包括下列内容：</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一、投标函及投标函附录</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二、法定代表人身份证明</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三、授权委托书</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四、工程量清单</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五、施工组织设计</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六、项目管理机构</w:t>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七、项目经理无在建工程承诺</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八、资格审查资料</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九、其它投标人认为有必要加入的材料</w:t>
      </w:r>
      <w:r>
        <w:rPr>
          <w:rFonts w:hint="eastAsia" w:ascii="宋体" w:hAnsi="宋体" w:cs="仿宋_GB2312"/>
          <w:kern w:val="0"/>
          <w:sz w:val="24"/>
        </w:rPr>
        <w:tab/>
      </w:r>
      <w:r>
        <w:rPr>
          <w:rFonts w:hint="eastAsia" w:ascii="宋体" w:hAnsi="宋体" w:cs="仿宋_GB2312"/>
          <w:kern w:val="0"/>
          <w:sz w:val="24"/>
        </w:rPr>
        <w:tab/>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3.2 投标报价</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3.2.1 投标人应按第八章“投标函附录”的要求填写相应表格。</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3.2.2 投标人在投标截止时间前修改投标函中的投标总报价的，应同时修改第八章“投标函附录”中的相应报价。此修改须符合本章第4.3 款的有关要求。</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3.3 投标有效期</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3.3.1 在投标人须知前附表规定的投标有效期内，投标人不得要求撤销或修改其投标文件。</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3.3.2 出现特殊情况需要延长投标有效期的，招标人以书面形式通知所有投标人延长投标有效期。投标人同意延长的，应相应延长其投标保证金的有效期，但不得要求或被允许修改或撤销其投标文件；投标人拒绝延长的，其投标失效。</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3.4 投标保证金</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本项目不需要缴纳投标保证金</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3.5 资格审查资料</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3.5.1 “投标人基本情况表”应附投标人营业执照副本、资质证书副本和安全生产许可证等材料的复印件。</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3.5.2 “近年财务状况表”应附经会计师事务所或审计机构审计的财务会计报表，包括资产负债表、现金流量表、利润表和财务情况说明书的复印件，具体年份要求见投标人须知前附表。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3.5.3 “近年完成的类似项目情况表”应附中标通知书或合同协议书的复印件，具体年份要求见投标人须知前附表。每张表格只填写一个项目，并标明序号。</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3.5.4 “正在施工和新承接的项目情况表”应附中标通知书或合同协议书复印件。</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每张表格只填写一个项目，并标明序号。</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3.5.5 “近年发生的诉讼及仲裁情况”应说明相关情况，并附法院或仲裁机构作出的判决、裁决等有关法律文书复印件，具体年份要求见投标人须知前附表。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3.5.6 投标人须知前附表规定接受联合体投标的，本章第3.5.1项至第3.5.5项规定的表格和资料应包括联合体各方相关情况。</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3.6 备选投标方案</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除投标人须知前附表另有规定外，投标人不得递交备选投标方案。允许投标人递交备选投标方案的，只有中标人所递交的备选投标方案方可予以考虑。评标委员会认为中标人的备选投标方案优于其按照招标文件要求编制的投标方案的，招标人可以接受该备选投标方案。</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3.7 投标文件的编制</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3.7.1 投标文件应按第八章“投标文件格式”进行编写，如有必要，可以增加附页，作为投标文件的组成部分。其中，投标函附录在满足招标文件实质性要求的基础上，可以提出比招标文件要求更有利于招标人的承诺。</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3.7.2 投标文件应当对招标文件有关工期、投标有效期、质量要求、技术标准和要求、招标范围等实质性内容作出响应。</w:t>
      </w:r>
    </w:p>
    <w:p>
      <w:pPr>
        <w:autoSpaceDE w:val="0"/>
        <w:autoSpaceDN w:val="0"/>
        <w:adjustRightInd w:val="0"/>
        <w:spacing w:line="440" w:lineRule="exact"/>
        <w:ind w:firstLine="480" w:firstLineChars="200"/>
        <w:jc w:val="left"/>
        <w:rPr>
          <w:rFonts w:ascii="宋体" w:hAnsi="宋体" w:cs="仿宋_GB2312"/>
          <w:color w:val="auto"/>
          <w:kern w:val="0"/>
          <w:sz w:val="24"/>
        </w:rPr>
      </w:pPr>
      <w:r>
        <w:rPr>
          <w:rFonts w:hint="eastAsia" w:ascii="宋体" w:hAnsi="宋体" w:cs="仿宋_GB2312"/>
          <w:kern w:val="0"/>
          <w:sz w:val="24"/>
        </w:rPr>
        <w:t>3.7.3 投标文件应用不褪色的材料书写或打印，并由投标人的法定代表人或其委托代理人签字或盖单位章。委托代理人签字的，投标文件应附法定代表人签署的授权委托书。投标文件应尽量避免涂改、行间插字或删除。如果出现上述情况，改动之处应加盖单位章或由投标人的法定代表人或其授权的代理人签字确认。</w:t>
      </w:r>
      <w:r>
        <w:rPr>
          <w:rFonts w:hint="eastAsia" w:ascii="宋体" w:hAnsi="宋体" w:cs="仿宋_GB2312"/>
          <w:color w:val="auto"/>
          <w:kern w:val="0"/>
          <w:sz w:val="24"/>
        </w:rPr>
        <w:t>签字或盖章的具体要求见投标人须知前附表。</w:t>
      </w:r>
    </w:p>
    <w:p>
      <w:pPr>
        <w:spacing w:line="360" w:lineRule="auto"/>
        <w:ind w:firstLine="550"/>
        <w:rPr>
          <w:rFonts w:hint="eastAsia" w:ascii="宋体" w:hAnsi="宋体" w:cs="仿宋_GB2312"/>
          <w:color w:val="auto"/>
          <w:kern w:val="0"/>
          <w:sz w:val="24"/>
        </w:rPr>
      </w:pPr>
      <w:r>
        <w:rPr>
          <w:rFonts w:hint="eastAsia" w:ascii="宋体" w:hAnsi="宋体" w:cs="仿宋_GB2312"/>
          <w:color w:val="auto"/>
          <w:kern w:val="0"/>
          <w:sz w:val="24"/>
        </w:rPr>
        <w:t>3.7.4投标文件应编制连续页码，封面要求列明项目名称、文件编号、供应商名称除特殊规格的图纸或方案、图片资料等外，均应按A4规格制作。</w:t>
      </w:r>
    </w:p>
    <w:p>
      <w:pPr>
        <w:spacing w:line="360" w:lineRule="auto"/>
        <w:ind w:firstLine="550"/>
      </w:pPr>
      <w:r>
        <w:rPr>
          <w:rFonts w:hint="eastAsia" w:ascii="宋体" w:hAnsi="宋体" w:cs="仿宋_GB2312"/>
          <w:kern w:val="0"/>
          <w:sz w:val="24"/>
        </w:rPr>
        <w:t>3.7.</w:t>
      </w:r>
      <w:r>
        <w:rPr>
          <w:rFonts w:hint="eastAsia" w:ascii="宋体" w:hAnsi="宋体" w:cs="仿宋_GB2312"/>
          <w:kern w:val="0"/>
          <w:sz w:val="24"/>
          <w:lang w:val="en-US" w:eastAsia="zh-CN"/>
        </w:rPr>
        <w:t>5</w:t>
      </w:r>
      <w:r>
        <w:rPr>
          <w:rFonts w:hint="eastAsia" w:ascii="宋体" w:hAnsi="宋体" w:cs="宋体"/>
          <w:sz w:val="24"/>
        </w:rPr>
        <w:t>电子投标</w:t>
      </w:r>
      <w:r>
        <w:rPr>
          <w:rFonts w:hint="eastAsia" w:ascii="宋体" w:hAnsi="宋体" w:cs="宋体"/>
          <w:color w:val="000000" w:themeColor="text1"/>
          <w:sz w:val="24"/>
          <w14:textFill>
            <w14:solidFill>
              <w14:schemeClr w14:val="tx1"/>
            </w14:solidFill>
          </w14:textFill>
        </w:rPr>
        <w:t>文件制作，见周口市公共资源交易中心网站下载中心版块《投标单位-电子投标文件视频制作手册》的相关规定。</w:t>
      </w:r>
    </w:p>
    <w:p>
      <w:pPr>
        <w:spacing w:line="360" w:lineRule="auto"/>
        <w:ind w:firstLine="550"/>
      </w:pPr>
    </w:p>
    <w:p>
      <w:pPr>
        <w:pStyle w:val="9"/>
        <w:jc w:val="center"/>
        <w:rPr>
          <w:rFonts w:ascii="黑体" w:eastAsia="黑体"/>
          <w:sz w:val="32"/>
        </w:rPr>
      </w:pPr>
      <w:bookmarkStart w:id="50" w:name="_Toc17951"/>
      <w:bookmarkStart w:id="51" w:name="_Toc430166814"/>
      <w:bookmarkStart w:id="52" w:name="_Toc2861"/>
      <w:r>
        <w:rPr>
          <w:rFonts w:hint="eastAsia" w:ascii="黑体" w:eastAsia="黑体"/>
          <w:sz w:val="32"/>
        </w:rPr>
        <w:t>4. 投标</w:t>
      </w:r>
      <w:bookmarkEnd w:id="50"/>
      <w:bookmarkEnd w:id="51"/>
      <w:bookmarkEnd w:id="52"/>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4.1 投标文件的密封和标记</w:t>
      </w:r>
    </w:p>
    <w:p>
      <w:pPr>
        <w:spacing w:line="360" w:lineRule="auto"/>
        <w:ind w:firstLine="550"/>
        <w:rPr>
          <w:rFonts w:ascii="宋体" w:hAnsi="宋体" w:cs="仿宋_GB2312"/>
          <w:kern w:val="0"/>
          <w:sz w:val="24"/>
        </w:rPr>
      </w:pPr>
      <w:r>
        <w:rPr>
          <w:rFonts w:hint="eastAsia" w:ascii="宋体" w:hAnsi="宋体" w:cs="仿宋_GB2312"/>
          <w:kern w:val="0"/>
          <w:sz w:val="24"/>
        </w:rPr>
        <w:t>网上提交加密的电子投</w:t>
      </w:r>
      <w:r>
        <w:rPr>
          <w:rFonts w:hint="eastAsia" w:ascii="宋体" w:hAnsi="宋体" w:cs="仿宋_GB2312"/>
          <w:color w:val="000000" w:themeColor="text1"/>
          <w:kern w:val="0"/>
          <w:sz w:val="24"/>
          <w14:textFill>
            <w14:solidFill>
              <w14:schemeClr w14:val="tx1"/>
            </w14:solidFill>
          </w14:textFill>
        </w:rPr>
        <w:t>标文件。</w:t>
      </w:r>
      <w:r>
        <w:rPr>
          <w:rFonts w:hint="eastAsia" w:ascii="宋体" w:hAnsi="宋体" w:cs="宋体"/>
          <w:color w:val="000000" w:themeColor="text1"/>
          <w:sz w:val="24"/>
          <w14:textFill>
            <w14:solidFill>
              <w14:schemeClr w14:val="tx1"/>
            </w14:solidFill>
          </w14:textFill>
        </w:rPr>
        <w:t>加密的电子投标文件的递交流程，见周口市公共资源交易中心网站下载中心版块《投标单位-电子投标文件视频制作手册》。</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4.2 投标文件的递交</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4.2.1 投标人应在本章第2.2.2 项规定的投标截止时间前递交投标文件。</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4.2.2 投标人递交投标文件的地点：见投标人须知前附表。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4.2.3 除投标人须知前附表另有规定外，投标人所递交的投标文件不予退还。</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4.2.4 逾期送达的或者未送达指定地点的投标文件，招标人不予受理。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4.3 投标文件的修改与撤回</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4.3.1 在本章第2.2.2 项规定的投标截止时间前，投标人可以修改或撤回已递交的投标文件，须在投标截止时间前再次成功上传修改后的加密的电子投标文件。</w:t>
      </w:r>
    </w:p>
    <w:p>
      <w:pPr>
        <w:pStyle w:val="9"/>
        <w:jc w:val="center"/>
        <w:rPr>
          <w:rFonts w:ascii="黑体" w:eastAsia="黑体"/>
          <w:sz w:val="32"/>
        </w:rPr>
      </w:pPr>
      <w:bookmarkStart w:id="53" w:name="_Toc24894"/>
      <w:bookmarkStart w:id="54" w:name="_Toc2428"/>
      <w:bookmarkStart w:id="55" w:name="_Toc430166815"/>
      <w:r>
        <w:rPr>
          <w:rFonts w:hint="eastAsia" w:ascii="黑体" w:eastAsia="黑体"/>
          <w:sz w:val="32"/>
        </w:rPr>
        <w:t>5. 开标</w:t>
      </w:r>
      <w:bookmarkEnd w:id="53"/>
      <w:bookmarkEnd w:id="54"/>
      <w:bookmarkEnd w:id="55"/>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5.1 开标时间和地点</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招标人在本章第2.2.2 项规定的投标截止时间（开标时间）和投标人须知前附表规定的地点公开开标。</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5.2 开标程序</w:t>
      </w:r>
    </w:p>
    <w:p>
      <w:pPr>
        <w:autoSpaceDE w:val="0"/>
        <w:autoSpaceDN w:val="0"/>
        <w:adjustRightInd w:val="0"/>
        <w:spacing w:line="440" w:lineRule="exact"/>
        <w:ind w:firstLine="480" w:firstLineChars="200"/>
        <w:jc w:val="left"/>
        <w:rPr>
          <w:rFonts w:ascii="宋体" w:hAnsi="宋体" w:cs="仿宋_GB2312"/>
          <w:kern w:val="0"/>
          <w:sz w:val="24"/>
        </w:rPr>
      </w:pPr>
      <w:bookmarkStart w:id="56" w:name="_Toc430166816"/>
      <w:r>
        <w:rPr>
          <w:rFonts w:hint="eastAsia" w:ascii="宋体" w:hAnsi="宋体" w:cs="仿宋_GB2312"/>
          <w:kern w:val="0"/>
          <w:sz w:val="24"/>
        </w:rPr>
        <w:t>5.2.1开标会议由招标人或招标代理机构主持，代理机构当众解密投标文件（</w:t>
      </w:r>
      <w:r>
        <w:rPr>
          <w:rFonts w:hint="eastAsia" w:ascii="宋体" w:hAnsi="宋体" w:cs="宋体"/>
          <w:sz w:val="24"/>
        </w:rPr>
        <w:t>在解密投标文件开始时30分钟内进行解密，超时视为放弃递交投标文件</w:t>
      </w:r>
      <w:r>
        <w:rPr>
          <w:rFonts w:hint="eastAsia" w:ascii="宋体" w:hAnsi="宋体" w:cs="仿宋_GB2312"/>
          <w:kern w:val="0"/>
          <w:sz w:val="24"/>
        </w:rPr>
        <w:t>），解密完成后各投标人的电子投标文件的实质性内容将自动显示在网页中。</w:t>
      </w:r>
    </w:p>
    <w:p>
      <w:pPr>
        <w:pStyle w:val="9"/>
        <w:jc w:val="center"/>
        <w:rPr>
          <w:rFonts w:ascii="黑体" w:eastAsia="黑体"/>
          <w:sz w:val="32"/>
        </w:rPr>
      </w:pPr>
      <w:bookmarkStart w:id="57" w:name="_Toc23497"/>
      <w:bookmarkStart w:id="58" w:name="_Toc14062"/>
      <w:r>
        <w:rPr>
          <w:rFonts w:hint="eastAsia" w:ascii="黑体" w:eastAsia="黑体"/>
          <w:sz w:val="32"/>
        </w:rPr>
        <w:t>6. 评标</w:t>
      </w:r>
      <w:bookmarkEnd w:id="56"/>
      <w:bookmarkEnd w:id="57"/>
      <w:bookmarkEnd w:id="58"/>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6.1 评标委员会</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6.1.1 评标由招标人依法组建的评标委员会负责。评标委员会成员人数以及技术、经济等方面专家的确定方式见投标人须知前附表。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6.1.2 评标委员会成员有下列情形之一的，应当回避：</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（1）招标人或投标人的主要负责人的近亲属；</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（2）项目主管部门或者行政监督部门的人员；</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（3）与投标人有经济利益关系，可能影响对投标公正评审的；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（4）曾因在招标、评标以及其他与招标投标有关活动中从事违法行为而受过行政处罚或刑事处罚的。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6.2 评标原则</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评标活动遵循公平、公正、科学和择优的原则。</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6.3 评标</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评标委员会按照第三章“评标办法”规定的方法、评审因素、标准和程序对投标文件进行评审。第三章“评标办法”没有规定的方法、评审因素和标准，不作为评标依据。</w:t>
      </w:r>
    </w:p>
    <w:p>
      <w:pPr>
        <w:pStyle w:val="9"/>
        <w:jc w:val="center"/>
        <w:rPr>
          <w:rFonts w:ascii="黑体" w:eastAsia="黑体"/>
          <w:sz w:val="32"/>
        </w:rPr>
      </w:pPr>
      <w:bookmarkStart w:id="59" w:name="_Toc18596"/>
      <w:bookmarkStart w:id="60" w:name="_Toc430166817"/>
      <w:bookmarkStart w:id="61" w:name="_Toc18148"/>
      <w:r>
        <w:rPr>
          <w:rFonts w:hint="eastAsia" w:ascii="黑体" w:eastAsia="黑体"/>
          <w:sz w:val="32"/>
        </w:rPr>
        <w:t>7. 合同授予</w:t>
      </w:r>
      <w:bookmarkEnd w:id="59"/>
      <w:bookmarkEnd w:id="60"/>
      <w:bookmarkEnd w:id="61"/>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7.1 定标方式</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除投标人须知前附表规定评标委员会直接确定中标人外，招标人依据评标委员会推荐的中标候选人确定中标人。</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7.2 中标通知</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宋体"/>
          <w:sz w:val="24"/>
        </w:rPr>
        <w:t>在发出中标公告后请采购人、中标人登录周口市公共资源交易中心网（http://jyzx.zhoukou.gov.cn）自行下载中标通知书</w:t>
      </w:r>
      <w:r>
        <w:rPr>
          <w:rFonts w:hint="eastAsia" w:ascii="宋体" w:hAnsi="宋体" w:cs="仿宋_GB2312"/>
          <w:kern w:val="0"/>
          <w:sz w:val="24"/>
        </w:rPr>
        <w:t>。</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7.3 履约担保</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无</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7.4 签订合同</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7.4.1 招标人和中标人应当自中标通知书发出之日起30 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7.4.2 发出中标通知书后，招标人无正当理由拒签合同的，招标人向中标人退还投标保证金；给中标人造成损失的，应当赔偿损失。</w:t>
      </w:r>
    </w:p>
    <w:p>
      <w:pPr>
        <w:pStyle w:val="9"/>
        <w:jc w:val="center"/>
        <w:rPr>
          <w:rFonts w:ascii="黑体" w:eastAsia="黑体"/>
          <w:sz w:val="32"/>
        </w:rPr>
      </w:pPr>
      <w:bookmarkStart w:id="62" w:name="_Toc31224"/>
      <w:bookmarkStart w:id="63" w:name="_Toc19427"/>
      <w:r>
        <w:rPr>
          <w:rFonts w:hint="eastAsia" w:ascii="黑体" w:eastAsia="黑体"/>
          <w:sz w:val="32"/>
        </w:rPr>
        <w:t>8. 重新招标和不再招标</w:t>
      </w:r>
      <w:bookmarkEnd w:id="62"/>
      <w:bookmarkEnd w:id="63"/>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8.1 重新招标</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有下列情形之一的，招标人将重新招标：</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（1）投标截止时间止，投标人少于3个的；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（2）经评标委员会评审后否决所有投标的。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8.2 不再招标</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重新招标后投标人仍少于3 个或者所有投标被否决的，属于必须审批或核准的工程建设项目，经原审批或核准部门批准后不再进行招标。</w:t>
      </w:r>
    </w:p>
    <w:p>
      <w:pPr>
        <w:pStyle w:val="9"/>
        <w:jc w:val="center"/>
        <w:rPr>
          <w:rFonts w:ascii="黑体" w:eastAsia="黑体"/>
          <w:sz w:val="32"/>
        </w:rPr>
      </w:pPr>
      <w:bookmarkStart w:id="64" w:name="_Toc1776"/>
      <w:bookmarkStart w:id="65" w:name="_Toc29761"/>
      <w:bookmarkStart w:id="66" w:name="_Toc430166818"/>
      <w:r>
        <w:rPr>
          <w:rFonts w:hint="eastAsia" w:ascii="黑体" w:eastAsia="黑体"/>
          <w:sz w:val="32"/>
        </w:rPr>
        <w:t>9. 纪律和监督</w:t>
      </w:r>
      <w:bookmarkEnd w:id="64"/>
      <w:bookmarkEnd w:id="65"/>
      <w:bookmarkEnd w:id="66"/>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9.1 对招标人的纪律要求</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招标人不得泄漏招标投标活动中应当保密的情况和资料，不得与投标人串通损害国家利益、社会公共利益或者他人合法权益。</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9.2 对投标人的纪律要求</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9.3 对评标委员会成员的纪律要求</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9.4 对与评标活动有关的工作人员的纪律要求</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9.5 投诉</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投标人和其他利害关系人认为本次招标活动违反法律、法规和规章规定的，有权向有关行政监督部门投诉。</w:t>
      </w:r>
    </w:p>
    <w:p>
      <w:pPr>
        <w:pStyle w:val="9"/>
        <w:jc w:val="center"/>
        <w:rPr>
          <w:rFonts w:ascii="黑体" w:eastAsia="黑体"/>
          <w:sz w:val="32"/>
        </w:rPr>
      </w:pPr>
      <w:bookmarkStart w:id="67" w:name="_Toc32160"/>
      <w:bookmarkStart w:id="68" w:name="_Toc14541"/>
      <w:bookmarkStart w:id="69" w:name="_Toc430166819"/>
      <w:r>
        <w:rPr>
          <w:rFonts w:hint="eastAsia" w:ascii="黑体" w:eastAsia="黑体"/>
          <w:sz w:val="32"/>
        </w:rPr>
        <w:t>10. 需要补充的其他内容</w:t>
      </w:r>
      <w:bookmarkEnd w:id="67"/>
      <w:bookmarkEnd w:id="68"/>
      <w:bookmarkEnd w:id="69"/>
    </w:p>
    <w:p>
      <w:pPr>
        <w:autoSpaceDE w:val="0"/>
        <w:autoSpaceDN w:val="0"/>
        <w:adjustRightInd w:val="0"/>
        <w:spacing w:line="340" w:lineRule="exact"/>
        <w:ind w:firstLine="560" w:firstLineChars="200"/>
        <w:jc w:val="left"/>
        <w:rPr>
          <w:rFonts w:ascii="宋体" w:hAnsi="宋体" w:cs="仿宋_GB2312"/>
          <w:kern w:val="0"/>
          <w:sz w:val="28"/>
          <w:szCs w:val="28"/>
        </w:rPr>
      </w:pPr>
    </w:p>
    <w:p>
      <w:pPr>
        <w:autoSpaceDE w:val="0"/>
        <w:autoSpaceDN w:val="0"/>
        <w:adjustRightInd w:val="0"/>
        <w:spacing w:line="340" w:lineRule="exact"/>
        <w:ind w:firstLine="560" w:firstLineChars="200"/>
        <w:jc w:val="left"/>
        <w:rPr>
          <w:rFonts w:ascii="宋体" w:hAnsi="宋体" w:cs="仿宋_GB2312"/>
          <w:kern w:val="0"/>
          <w:sz w:val="28"/>
          <w:szCs w:val="28"/>
        </w:rPr>
      </w:pPr>
    </w:p>
    <w:p>
      <w:pPr>
        <w:autoSpaceDE w:val="0"/>
        <w:autoSpaceDN w:val="0"/>
        <w:adjustRightInd w:val="0"/>
        <w:spacing w:line="340" w:lineRule="exact"/>
        <w:ind w:firstLine="560" w:firstLineChars="200"/>
        <w:jc w:val="left"/>
        <w:rPr>
          <w:rFonts w:ascii="宋体" w:hAnsi="宋体" w:cs="仿宋_GB2312"/>
          <w:kern w:val="0"/>
          <w:sz w:val="28"/>
          <w:szCs w:val="28"/>
        </w:rPr>
      </w:pPr>
    </w:p>
    <w:p>
      <w:pPr>
        <w:autoSpaceDE w:val="0"/>
        <w:autoSpaceDN w:val="0"/>
        <w:adjustRightInd w:val="0"/>
        <w:spacing w:line="340" w:lineRule="exact"/>
        <w:ind w:firstLine="560" w:firstLineChars="200"/>
        <w:jc w:val="left"/>
        <w:rPr>
          <w:rFonts w:ascii="宋体" w:hAnsi="宋体" w:cs="仿宋_GB2312"/>
          <w:kern w:val="0"/>
          <w:sz w:val="28"/>
          <w:szCs w:val="28"/>
        </w:rPr>
      </w:pPr>
    </w:p>
    <w:p>
      <w:pPr>
        <w:autoSpaceDE w:val="0"/>
        <w:autoSpaceDN w:val="0"/>
        <w:adjustRightInd w:val="0"/>
        <w:spacing w:line="340" w:lineRule="exact"/>
        <w:ind w:firstLine="560" w:firstLineChars="200"/>
        <w:jc w:val="left"/>
        <w:rPr>
          <w:rFonts w:ascii="宋体" w:hAnsi="宋体" w:cs="仿宋_GB2312"/>
          <w:kern w:val="0"/>
          <w:sz w:val="28"/>
          <w:szCs w:val="28"/>
        </w:rPr>
      </w:pPr>
    </w:p>
    <w:p>
      <w:pPr>
        <w:autoSpaceDE w:val="0"/>
        <w:autoSpaceDN w:val="0"/>
        <w:adjustRightInd w:val="0"/>
        <w:spacing w:line="340" w:lineRule="exact"/>
        <w:ind w:firstLine="560" w:firstLineChars="200"/>
        <w:jc w:val="left"/>
        <w:rPr>
          <w:rFonts w:ascii="宋体" w:hAnsi="宋体" w:cs="仿宋_GB2312"/>
          <w:kern w:val="0"/>
          <w:sz w:val="28"/>
          <w:szCs w:val="28"/>
        </w:rPr>
      </w:pPr>
    </w:p>
    <w:p>
      <w:pPr>
        <w:autoSpaceDE w:val="0"/>
        <w:autoSpaceDN w:val="0"/>
        <w:adjustRightInd w:val="0"/>
        <w:spacing w:line="340" w:lineRule="exact"/>
        <w:ind w:firstLine="560" w:firstLineChars="200"/>
        <w:jc w:val="left"/>
        <w:rPr>
          <w:rFonts w:ascii="宋体" w:hAnsi="宋体" w:cs="仿宋_GB2312"/>
          <w:kern w:val="0"/>
          <w:sz w:val="28"/>
          <w:szCs w:val="28"/>
        </w:rPr>
      </w:pPr>
    </w:p>
    <w:p>
      <w:pPr>
        <w:autoSpaceDE w:val="0"/>
        <w:autoSpaceDN w:val="0"/>
        <w:adjustRightInd w:val="0"/>
        <w:spacing w:line="340" w:lineRule="exact"/>
        <w:ind w:firstLine="560" w:firstLineChars="200"/>
        <w:jc w:val="left"/>
        <w:rPr>
          <w:rFonts w:ascii="宋体" w:hAnsi="宋体" w:cs="仿宋_GB2312"/>
          <w:kern w:val="0"/>
          <w:sz w:val="28"/>
          <w:szCs w:val="28"/>
        </w:rPr>
      </w:pPr>
    </w:p>
    <w:p>
      <w:pPr>
        <w:autoSpaceDE w:val="0"/>
        <w:autoSpaceDN w:val="0"/>
        <w:adjustRightInd w:val="0"/>
        <w:spacing w:line="340" w:lineRule="exact"/>
        <w:ind w:firstLine="560" w:firstLineChars="200"/>
        <w:jc w:val="left"/>
        <w:rPr>
          <w:rFonts w:ascii="宋体" w:hAnsi="宋体" w:cs="仿宋_GB2312"/>
          <w:kern w:val="0"/>
          <w:sz w:val="28"/>
          <w:szCs w:val="28"/>
        </w:rPr>
      </w:pPr>
    </w:p>
    <w:p>
      <w:pPr>
        <w:autoSpaceDE w:val="0"/>
        <w:autoSpaceDN w:val="0"/>
        <w:adjustRightInd w:val="0"/>
        <w:spacing w:line="340" w:lineRule="exact"/>
        <w:ind w:firstLine="560" w:firstLineChars="200"/>
        <w:jc w:val="left"/>
        <w:rPr>
          <w:rFonts w:ascii="宋体" w:hAnsi="宋体" w:cs="仿宋_GB2312"/>
          <w:kern w:val="0"/>
          <w:sz w:val="28"/>
          <w:szCs w:val="28"/>
        </w:rPr>
      </w:pPr>
    </w:p>
    <w:p>
      <w:pPr>
        <w:autoSpaceDE w:val="0"/>
        <w:autoSpaceDN w:val="0"/>
        <w:adjustRightInd w:val="0"/>
        <w:spacing w:line="340" w:lineRule="exact"/>
        <w:ind w:firstLine="560" w:firstLineChars="200"/>
        <w:jc w:val="left"/>
        <w:rPr>
          <w:rFonts w:ascii="宋体" w:hAnsi="宋体" w:cs="仿宋_GB2312"/>
          <w:kern w:val="0"/>
          <w:sz w:val="28"/>
          <w:szCs w:val="28"/>
        </w:rPr>
      </w:pPr>
    </w:p>
    <w:p>
      <w:pPr>
        <w:autoSpaceDE w:val="0"/>
        <w:autoSpaceDN w:val="0"/>
        <w:adjustRightInd w:val="0"/>
        <w:spacing w:line="340" w:lineRule="exact"/>
        <w:jc w:val="left"/>
        <w:rPr>
          <w:rFonts w:ascii="宋体" w:hAnsi="宋体" w:cs="仿宋_GB2312"/>
          <w:kern w:val="0"/>
          <w:sz w:val="28"/>
          <w:szCs w:val="28"/>
        </w:rPr>
      </w:pPr>
    </w:p>
    <w:p>
      <w:pPr>
        <w:pStyle w:val="8"/>
        <w:spacing w:before="0" w:after="0" w:line="360" w:lineRule="auto"/>
        <w:jc w:val="center"/>
        <w:rPr>
          <w:rFonts w:ascii="宋体" w:hAnsi="宋体"/>
          <w:bCs w:val="0"/>
          <w:sz w:val="36"/>
          <w:szCs w:val="36"/>
        </w:rPr>
      </w:pPr>
      <w:bookmarkStart w:id="70" w:name="_Toc32630"/>
      <w:r>
        <w:rPr>
          <w:rFonts w:hint="eastAsia" w:ascii="宋体" w:hAnsi="宋体"/>
          <w:bCs w:val="0"/>
          <w:sz w:val="36"/>
          <w:szCs w:val="36"/>
        </w:rPr>
        <w:t>第三章 评标办法（综合评估法）</w:t>
      </w:r>
      <w:bookmarkEnd w:id="70"/>
    </w:p>
    <w:p/>
    <w:tbl>
      <w:tblPr>
        <w:tblStyle w:val="48"/>
        <w:tblW w:w="9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403"/>
        <w:gridCol w:w="320"/>
        <w:gridCol w:w="527"/>
        <w:gridCol w:w="2356"/>
        <w:gridCol w:w="227"/>
        <w:gridCol w:w="5222"/>
        <w:gridCol w:w="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trHeight w:val="595" w:hRule="exact"/>
          <w:jc w:val="center"/>
        </w:trPr>
        <w:tc>
          <w:tcPr>
            <w:tcW w:w="1903" w:type="dxa"/>
            <w:gridSpan w:val="4"/>
            <w:vAlign w:val="center"/>
          </w:tcPr>
          <w:p>
            <w:pPr>
              <w:pStyle w:val="18"/>
              <w:spacing w:line="400" w:lineRule="exact"/>
              <w:jc w:val="center"/>
              <w:rPr>
                <w:rFonts w:hAnsi="宋体"/>
                <w:b/>
                <w:color w:val="auto"/>
                <w:sz w:val="21"/>
                <w:szCs w:val="21"/>
              </w:rPr>
            </w:pPr>
            <w:r>
              <w:rPr>
                <w:rFonts w:hint="eastAsia" w:hAnsi="宋体"/>
                <w:b/>
                <w:color w:val="auto"/>
                <w:sz w:val="21"/>
                <w:szCs w:val="21"/>
              </w:rPr>
              <w:t>条款号</w:t>
            </w:r>
          </w:p>
        </w:tc>
        <w:tc>
          <w:tcPr>
            <w:tcW w:w="2356" w:type="dxa"/>
            <w:vAlign w:val="center"/>
          </w:tcPr>
          <w:p>
            <w:pPr>
              <w:pStyle w:val="18"/>
              <w:spacing w:line="400" w:lineRule="exact"/>
              <w:jc w:val="center"/>
              <w:rPr>
                <w:rFonts w:hAnsi="宋体"/>
                <w:b/>
                <w:color w:val="auto"/>
                <w:sz w:val="21"/>
                <w:szCs w:val="21"/>
              </w:rPr>
            </w:pPr>
            <w:r>
              <w:rPr>
                <w:rFonts w:hint="eastAsia" w:hAnsi="宋体"/>
                <w:b/>
                <w:color w:val="auto"/>
                <w:sz w:val="21"/>
                <w:szCs w:val="21"/>
              </w:rPr>
              <w:t>评审因素</w:t>
            </w:r>
          </w:p>
        </w:tc>
        <w:tc>
          <w:tcPr>
            <w:tcW w:w="5449" w:type="dxa"/>
            <w:gridSpan w:val="2"/>
            <w:vAlign w:val="center"/>
          </w:tcPr>
          <w:p>
            <w:pPr>
              <w:pStyle w:val="18"/>
              <w:spacing w:line="400" w:lineRule="exact"/>
              <w:jc w:val="center"/>
              <w:rPr>
                <w:rFonts w:hAnsi="宋体"/>
                <w:b/>
                <w:color w:val="auto"/>
                <w:sz w:val="21"/>
                <w:szCs w:val="21"/>
              </w:rPr>
            </w:pPr>
            <w:r>
              <w:rPr>
                <w:rFonts w:hint="eastAsia" w:hAnsi="宋体"/>
                <w:b/>
                <w:color w:val="auto"/>
                <w:sz w:val="21"/>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02" w:hRule="exact"/>
          <w:jc w:val="center"/>
        </w:trPr>
        <w:tc>
          <w:tcPr>
            <w:tcW w:w="1056" w:type="dxa"/>
            <w:gridSpan w:val="2"/>
            <w:vMerge w:val="restart"/>
            <w:vAlign w:val="center"/>
          </w:tcPr>
          <w:p>
            <w:pPr>
              <w:pStyle w:val="18"/>
              <w:spacing w:line="400" w:lineRule="exact"/>
              <w:jc w:val="center"/>
              <w:rPr>
                <w:rFonts w:hAnsi="宋体"/>
                <w:color w:val="auto"/>
                <w:sz w:val="21"/>
                <w:szCs w:val="21"/>
              </w:rPr>
            </w:pPr>
            <w:r>
              <w:rPr>
                <w:rFonts w:hint="eastAsia" w:hAnsi="宋体"/>
                <w:color w:val="auto"/>
                <w:sz w:val="21"/>
                <w:szCs w:val="21"/>
              </w:rPr>
              <w:t>2.1.1</w:t>
            </w:r>
          </w:p>
        </w:tc>
        <w:tc>
          <w:tcPr>
            <w:tcW w:w="847" w:type="dxa"/>
            <w:gridSpan w:val="2"/>
            <w:vMerge w:val="restart"/>
            <w:vAlign w:val="center"/>
          </w:tcPr>
          <w:p>
            <w:pPr>
              <w:pStyle w:val="18"/>
              <w:spacing w:line="400" w:lineRule="exact"/>
              <w:jc w:val="center"/>
              <w:rPr>
                <w:rFonts w:hAnsi="宋体"/>
                <w:color w:val="auto"/>
                <w:sz w:val="21"/>
                <w:szCs w:val="21"/>
              </w:rPr>
            </w:pPr>
            <w:r>
              <w:rPr>
                <w:rFonts w:hint="eastAsia" w:hAnsi="宋体"/>
                <w:color w:val="auto"/>
                <w:sz w:val="21"/>
                <w:szCs w:val="21"/>
              </w:rPr>
              <w:t>形</w:t>
            </w:r>
          </w:p>
          <w:p>
            <w:pPr>
              <w:pStyle w:val="18"/>
              <w:spacing w:line="400" w:lineRule="exact"/>
              <w:jc w:val="center"/>
              <w:rPr>
                <w:rFonts w:hAnsi="宋体"/>
                <w:color w:val="auto"/>
                <w:sz w:val="21"/>
                <w:szCs w:val="21"/>
              </w:rPr>
            </w:pPr>
            <w:r>
              <w:rPr>
                <w:rFonts w:hint="eastAsia" w:hAnsi="宋体"/>
                <w:color w:val="auto"/>
                <w:sz w:val="21"/>
                <w:szCs w:val="21"/>
              </w:rPr>
              <w:t>式</w:t>
            </w:r>
          </w:p>
          <w:p>
            <w:pPr>
              <w:pStyle w:val="18"/>
              <w:spacing w:line="400" w:lineRule="exact"/>
              <w:jc w:val="center"/>
              <w:rPr>
                <w:rFonts w:hAnsi="宋体"/>
                <w:color w:val="auto"/>
                <w:sz w:val="21"/>
                <w:szCs w:val="21"/>
              </w:rPr>
            </w:pPr>
            <w:r>
              <w:rPr>
                <w:rFonts w:hint="eastAsia" w:hAnsi="宋体"/>
                <w:color w:val="auto"/>
                <w:sz w:val="21"/>
                <w:szCs w:val="21"/>
              </w:rPr>
              <w:t>评</w:t>
            </w:r>
          </w:p>
          <w:p>
            <w:pPr>
              <w:pStyle w:val="18"/>
              <w:spacing w:line="400" w:lineRule="exact"/>
              <w:jc w:val="center"/>
              <w:rPr>
                <w:rFonts w:hAnsi="宋体"/>
                <w:color w:val="auto"/>
                <w:sz w:val="21"/>
                <w:szCs w:val="21"/>
              </w:rPr>
            </w:pPr>
            <w:r>
              <w:rPr>
                <w:rFonts w:hint="eastAsia" w:hAnsi="宋体"/>
                <w:color w:val="auto"/>
                <w:sz w:val="21"/>
                <w:szCs w:val="21"/>
              </w:rPr>
              <w:t>审</w:t>
            </w:r>
          </w:p>
          <w:p>
            <w:pPr>
              <w:pStyle w:val="18"/>
              <w:spacing w:line="400" w:lineRule="exact"/>
              <w:jc w:val="center"/>
              <w:rPr>
                <w:rFonts w:hAnsi="宋体"/>
                <w:color w:val="auto"/>
                <w:sz w:val="21"/>
                <w:szCs w:val="21"/>
              </w:rPr>
            </w:pPr>
            <w:r>
              <w:rPr>
                <w:rFonts w:hint="eastAsia" w:hAnsi="宋体"/>
                <w:color w:val="auto"/>
                <w:sz w:val="21"/>
                <w:szCs w:val="21"/>
              </w:rPr>
              <w:t>标</w:t>
            </w:r>
          </w:p>
          <w:p>
            <w:pPr>
              <w:pStyle w:val="18"/>
              <w:spacing w:line="400" w:lineRule="exact"/>
              <w:jc w:val="center"/>
              <w:rPr>
                <w:rFonts w:hAnsi="宋体"/>
                <w:color w:val="auto"/>
                <w:sz w:val="21"/>
                <w:szCs w:val="21"/>
              </w:rPr>
            </w:pPr>
            <w:r>
              <w:rPr>
                <w:rFonts w:hint="eastAsia" w:hAnsi="宋体"/>
                <w:color w:val="auto"/>
                <w:sz w:val="21"/>
                <w:szCs w:val="21"/>
              </w:rPr>
              <w:t>准</w:t>
            </w: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投标人名称</w:t>
            </w:r>
          </w:p>
        </w:tc>
        <w:tc>
          <w:tcPr>
            <w:tcW w:w="5449" w:type="dxa"/>
            <w:gridSpan w:val="2"/>
            <w:vAlign w:val="center"/>
          </w:tcPr>
          <w:p>
            <w:pPr>
              <w:pStyle w:val="18"/>
              <w:spacing w:line="400" w:lineRule="exact"/>
              <w:jc w:val="center"/>
              <w:rPr>
                <w:rFonts w:hAnsi="宋体"/>
                <w:color w:val="auto"/>
                <w:sz w:val="21"/>
                <w:szCs w:val="21"/>
              </w:rPr>
            </w:pPr>
            <w:r>
              <w:rPr>
                <w:rFonts w:hint="eastAsia" w:hAnsi="宋体"/>
                <w:color w:val="auto"/>
                <w:sz w:val="21"/>
                <w:szCs w:val="21"/>
              </w:rPr>
              <w:t>与营业执照一致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908"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投标函及投标函附录</w:t>
            </w:r>
          </w:p>
          <w:p>
            <w:pPr>
              <w:pStyle w:val="18"/>
              <w:spacing w:line="400" w:lineRule="exact"/>
              <w:jc w:val="center"/>
              <w:rPr>
                <w:rFonts w:hAnsi="宋体"/>
                <w:color w:val="auto"/>
                <w:sz w:val="21"/>
                <w:szCs w:val="21"/>
              </w:rPr>
            </w:pPr>
            <w:r>
              <w:rPr>
                <w:rFonts w:hint="eastAsia" w:hAnsi="宋体"/>
                <w:color w:val="auto"/>
                <w:sz w:val="21"/>
                <w:szCs w:val="21"/>
              </w:rPr>
              <w:t>签字盖章</w:t>
            </w:r>
          </w:p>
        </w:tc>
        <w:tc>
          <w:tcPr>
            <w:tcW w:w="5449" w:type="dxa"/>
            <w:gridSpan w:val="2"/>
            <w:vAlign w:val="center"/>
          </w:tcPr>
          <w:p>
            <w:pPr>
              <w:pStyle w:val="18"/>
              <w:spacing w:line="400" w:lineRule="exact"/>
              <w:jc w:val="center"/>
              <w:rPr>
                <w:rFonts w:hAnsi="宋体"/>
                <w:color w:val="auto"/>
                <w:sz w:val="21"/>
                <w:szCs w:val="21"/>
              </w:rPr>
            </w:pPr>
            <w:r>
              <w:rPr>
                <w:rFonts w:hint="eastAsia" w:hAnsi="宋体"/>
                <w:color w:val="auto"/>
                <w:sz w:val="21"/>
                <w:szCs w:val="21"/>
              </w:rPr>
              <w:t>有法定代表人或其委托代理人签字并加盖单位公章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投标文件格式</w:t>
            </w:r>
          </w:p>
        </w:tc>
        <w:tc>
          <w:tcPr>
            <w:tcW w:w="5449" w:type="dxa"/>
            <w:gridSpan w:val="2"/>
            <w:vAlign w:val="center"/>
          </w:tcPr>
          <w:p>
            <w:pPr>
              <w:pStyle w:val="18"/>
              <w:spacing w:line="400" w:lineRule="exact"/>
              <w:jc w:val="center"/>
              <w:rPr>
                <w:rFonts w:hAnsi="宋体"/>
                <w:color w:val="auto"/>
                <w:sz w:val="21"/>
                <w:szCs w:val="21"/>
              </w:rPr>
            </w:pPr>
            <w:r>
              <w:rPr>
                <w:rFonts w:hint="eastAsia" w:hAnsi="宋体"/>
                <w:color w:val="auto"/>
                <w:sz w:val="21"/>
                <w:szCs w:val="21"/>
              </w:rPr>
              <w:t>符合第八章“投标文件格式”中的要求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报价唯一</w:t>
            </w:r>
          </w:p>
        </w:tc>
        <w:tc>
          <w:tcPr>
            <w:tcW w:w="5449" w:type="dxa"/>
            <w:gridSpan w:val="2"/>
            <w:vAlign w:val="center"/>
          </w:tcPr>
          <w:p>
            <w:pPr>
              <w:pStyle w:val="18"/>
              <w:spacing w:line="400" w:lineRule="exact"/>
              <w:jc w:val="center"/>
              <w:rPr>
                <w:rFonts w:hAnsi="宋体"/>
                <w:color w:val="auto"/>
                <w:sz w:val="21"/>
                <w:szCs w:val="21"/>
              </w:rPr>
            </w:pPr>
            <w:r>
              <w:rPr>
                <w:rFonts w:hint="eastAsia" w:hAnsi="宋体"/>
                <w:color w:val="auto"/>
                <w:sz w:val="21"/>
                <w:szCs w:val="21"/>
              </w:rPr>
              <w:t>只能有一个有效报价且不超过招标控制价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restart"/>
            <w:vAlign w:val="center"/>
          </w:tcPr>
          <w:p>
            <w:pPr>
              <w:pStyle w:val="18"/>
              <w:spacing w:line="400" w:lineRule="exact"/>
              <w:jc w:val="center"/>
              <w:rPr>
                <w:rFonts w:hAnsi="宋体"/>
                <w:color w:val="auto"/>
                <w:sz w:val="21"/>
                <w:szCs w:val="21"/>
              </w:rPr>
            </w:pPr>
            <w:r>
              <w:rPr>
                <w:rFonts w:hint="eastAsia" w:hAnsi="宋体"/>
                <w:color w:val="auto"/>
                <w:sz w:val="21"/>
                <w:szCs w:val="21"/>
              </w:rPr>
              <w:t>2.1.2</w:t>
            </w:r>
          </w:p>
        </w:tc>
        <w:tc>
          <w:tcPr>
            <w:tcW w:w="847" w:type="dxa"/>
            <w:gridSpan w:val="2"/>
            <w:vMerge w:val="restart"/>
            <w:vAlign w:val="center"/>
          </w:tcPr>
          <w:p>
            <w:pPr>
              <w:pStyle w:val="18"/>
              <w:spacing w:line="400" w:lineRule="exact"/>
              <w:jc w:val="center"/>
              <w:rPr>
                <w:rFonts w:hAnsi="宋体"/>
                <w:color w:val="auto"/>
                <w:sz w:val="21"/>
                <w:szCs w:val="21"/>
              </w:rPr>
            </w:pPr>
            <w:r>
              <w:rPr>
                <w:rFonts w:hint="eastAsia" w:hAnsi="宋体"/>
                <w:color w:val="auto"/>
                <w:sz w:val="21"/>
                <w:szCs w:val="21"/>
              </w:rPr>
              <w:t>资</w:t>
            </w:r>
          </w:p>
          <w:p>
            <w:pPr>
              <w:pStyle w:val="18"/>
              <w:spacing w:line="400" w:lineRule="exact"/>
              <w:jc w:val="center"/>
              <w:rPr>
                <w:rFonts w:hAnsi="宋体"/>
                <w:color w:val="auto"/>
                <w:sz w:val="21"/>
                <w:szCs w:val="21"/>
              </w:rPr>
            </w:pPr>
            <w:r>
              <w:rPr>
                <w:rFonts w:hint="eastAsia" w:hAnsi="宋体"/>
                <w:color w:val="auto"/>
                <w:sz w:val="21"/>
                <w:szCs w:val="21"/>
              </w:rPr>
              <w:t>格</w:t>
            </w:r>
          </w:p>
          <w:p>
            <w:pPr>
              <w:pStyle w:val="18"/>
              <w:spacing w:line="400" w:lineRule="exact"/>
              <w:jc w:val="center"/>
              <w:rPr>
                <w:rFonts w:hAnsi="宋体"/>
                <w:color w:val="auto"/>
                <w:sz w:val="21"/>
                <w:szCs w:val="21"/>
              </w:rPr>
            </w:pPr>
            <w:r>
              <w:rPr>
                <w:rFonts w:hint="eastAsia" w:hAnsi="宋体"/>
                <w:color w:val="auto"/>
                <w:sz w:val="21"/>
                <w:szCs w:val="21"/>
              </w:rPr>
              <w:t>评</w:t>
            </w:r>
          </w:p>
          <w:p>
            <w:pPr>
              <w:pStyle w:val="18"/>
              <w:spacing w:line="400" w:lineRule="exact"/>
              <w:jc w:val="center"/>
              <w:rPr>
                <w:rFonts w:hAnsi="宋体"/>
                <w:color w:val="auto"/>
                <w:sz w:val="21"/>
                <w:szCs w:val="21"/>
              </w:rPr>
            </w:pPr>
            <w:r>
              <w:rPr>
                <w:rFonts w:hint="eastAsia" w:hAnsi="宋体"/>
                <w:color w:val="auto"/>
                <w:sz w:val="21"/>
                <w:szCs w:val="21"/>
              </w:rPr>
              <w:t>审</w:t>
            </w:r>
          </w:p>
          <w:p>
            <w:pPr>
              <w:pStyle w:val="18"/>
              <w:spacing w:line="400" w:lineRule="exact"/>
              <w:jc w:val="center"/>
              <w:rPr>
                <w:rFonts w:hAnsi="宋体"/>
                <w:color w:val="auto"/>
                <w:sz w:val="21"/>
                <w:szCs w:val="21"/>
              </w:rPr>
            </w:pPr>
            <w:r>
              <w:rPr>
                <w:rFonts w:hint="eastAsia" w:hAnsi="宋体"/>
                <w:color w:val="auto"/>
                <w:sz w:val="21"/>
                <w:szCs w:val="21"/>
              </w:rPr>
              <w:t>标</w:t>
            </w:r>
          </w:p>
          <w:p>
            <w:pPr>
              <w:pStyle w:val="18"/>
              <w:spacing w:line="400" w:lineRule="exact"/>
              <w:jc w:val="center"/>
              <w:rPr>
                <w:rFonts w:hAnsi="宋体"/>
                <w:color w:val="auto"/>
                <w:sz w:val="21"/>
                <w:szCs w:val="21"/>
              </w:rPr>
            </w:pPr>
            <w:r>
              <w:rPr>
                <w:rFonts w:hint="eastAsia" w:hAnsi="宋体"/>
                <w:color w:val="auto"/>
                <w:sz w:val="21"/>
                <w:szCs w:val="21"/>
              </w:rPr>
              <w:t>准</w:t>
            </w: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营业执照</w:t>
            </w:r>
          </w:p>
        </w:tc>
        <w:tc>
          <w:tcPr>
            <w:tcW w:w="5449" w:type="dxa"/>
            <w:gridSpan w:val="2"/>
            <w:vAlign w:val="center"/>
          </w:tcPr>
          <w:p>
            <w:pPr>
              <w:pStyle w:val="18"/>
              <w:spacing w:line="400" w:lineRule="exact"/>
              <w:jc w:val="center"/>
              <w:rPr>
                <w:rFonts w:hAnsi="宋体"/>
                <w:color w:val="auto"/>
                <w:sz w:val="21"/>
                <w:szCs w:val="21"/>
              </w:rPr>
            </w:pPr>
            <w:r>
              <w:rPr>
                <w:rFonts w:hint="eastAsia" w:hAnsi="宋体"/>
                <w:color w:val="auto"/>
                <w:sz w:val="21"/>
                <w:szCs w:val="21"/>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资格要求</w:t>
            </w:r>
          </w:p>
        </w:tc>
        <w:tc>
          <w:tcPr>
            <w:tcW w:w="5449" w:type="dxa"/>
            <w:gridSpan w:val="2"/>
            <w:vAlign w:val="center"/>
          </w:tcPr>
          <w:p>
            <w:pPr>
              <w:spacing w:line="400" w:lineRule="exact"/>
              <w:jc w:val="center"/>
              <w:rPr>
                <w:rFonts w:ascii="宋体" w:hAnsi="宋体" w:cs="宋体"/>
                <w:kern w:val="0"/>
                <w:szCs w:val="21"/>
              </w:rPr>
            </w:pPr>
            <w:r>
              <w:rPr>
                <w:rFonts w:hint="eastAsia" w:ascii="宋体" w:hAnsi="宋体" w:cs="宋体"/>
                <w:kern w:val="0"/>
                <w:szCs w:val="21"/>
              </w:rPr>
              <w:t>符合第二章“投标人须知”规定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项目经理资格</w:t>
            </w:r>
          </w:p>
        </w:tc>
        <w:tc>
          <w:tcPr>
            <w:tcW w:w="5449" w:type="dxa"/>
            <w:gridSpan w:val="2"/>
            <w:vAlign w:val="center"/>
          </w:tcPr>
          <w:p>
            <w:pPr>
              <w:spacing w:line="400" w:lineRule="exact"/>
              <w:jc w:val="center"/>
              <w:rPr>
                <w:rFonts w:ascii="宋体" w:hAnsi="宋体" w:cs="宋体"/>
                <w:kern w:val="0"/>
                <w:szCs w:val="21"/>
              </w:rPr>
            </w:pPr>
            <w:r>
              <w:rPr>
                <w:rFonts w:hint="eastAsia" w:ascii="宋体" w:hAnsi="宋体" w:cs="宋体"/>
                <w:kern w:val="0"/>
                <w:szCs w:val="21"/>
              </w:rPr>
              <w:t>符合第二章“投标人须知”规定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信誉要求</w:t>
            </w:r>
          </w:p>
        </w:tc>
        <w:tc>
          <w:tcPr>
            <w:tcW w:w="5449" w:type="dxa"/>
            <w:gridSpan w:val="2"/>
            <w:vAlign w:val="center"/>
          </w:tcPr>
          <w:p>
            <w:pPr>
              <w:spacing w:line="400" w:lineRule="exact"/>
              <w:jc w:val="center"/>
              <w:rPr>
                <w:rFonts w:ascii="宋体" w:hAnsi="宋体" w:cs="宋体"/>
                <w:kern w:val="0"/>
                <w:szCs w:val="21"/>
              </w:rPr>
            </w:pPr>
            <w:r>
              <w:rPr>
                <w:rFonts w:hint="eastAsia" w:ascii="宋体" w:hAnsi="宋体" w:cs="宋体"/>
                <w:kern w:val="0"/>
                <w:szCs w:val="21"/>
              </w:rPr>
              <w:t>符合第二章“投标人须知”规定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restart"/>
            <w:vAlign w:val="center"/>
          </w:tcPr>
          <w:p>
            <w:pPr>
              <w:pStyle w:val="18"/>
              <w:spacing w:line="400" w:lineRule="exact"/>
              <w:jc w:val="center"/>
              <w:rPr>
                <w:rFonts w:hAnsi="宋体"/>
                <w:color w:val="auto"/>
                <w:sz w:val="21"/>
                <w:szCs w:val="21"/>
              </w:rPr>
            </w:pPr>
            <w:r>
              <w:rPr>
                <w:rFonts w:hint="eastAsia" w:hAnsi="宋体"/>
                <w:color w:val="auto"/>
                <w:sz w:val="21"/>
                <w:szCs w:val="21"/>
              </w:rPr>
              <w:t>2.1.3</w:t>
            </w:r>
          </w:p>
        </w:tc>
        <w:tc>
          <w:tcPr>
            <w:tcW w:w="847" w:type="dxa"/>
            <w:gridSpan w:val="2"/>
            <w:vMerge w:val="restart"/>
            <w:vAlign w:val="center"/>
          </w:tcPr>
          <w:p>
            <w:pPr>
              <w:pStyle w:val="18"/>
              <w:spacing w:line="400" w:lineRule="exact"/>
              <w:jc w:val="center"/>
              <w:rPr>
                <w:rFonts w:hAnsi="宋体"/>
                <w:color w:val="auto"/>
                <w:sz w:val="21"/>
                <w:szCs w:val="21"/>
              </w:rPr>
            </w:pPr>
            <w:r>
              <w:rPr>
                <w:rFonts w:hint="eastAsia" w:hAnsi="宋体"/>
                <w:color w:val="auto"/>
                <w:sz w:val="21"/>
                <w:szCs w:val="21"/>
              </w:rPr>
              <w:t>响</w:t>
            </w:r>
          </w:p>
          <w:p>
            <w:pPr>
              <w:pStyle w:val="18"/>
              <w:spacing w:line="400" w:lineRule="exact"/>
              <w:jc w:val="center"/>
              <w:rPr>
                <w:rFonts w:hAnsi="宋体"/>
                <w:color w:val="auto"/>
                <w:sz w:val="21"/>
                <w:szCs w:val="21"/>
              </w:rPr>
            </w:pPr>
            <w:r>
              <w:rPr>
                <w:rFonts w:hint="eastAsia" w:hAnsi="宋体"/>
                <w:color w:val="auto"/>
                <w:sz w:val="21"/>
                <w:szCs w:val="21"/>
              </w:rPr>
              <w:t>应</w:t>
            </w:r>
          </w:p>
          <w:p>
            <w:pPr>
              <w:pStyle w:val="18"/>
              <w:spacing w:line="400" w:lineRule="exact"/>
              <w:jc w:val="center"/>
              <w:rPr>
                <w:rFonts w:hAnsi="宋体"/>
                <w:color w:val="auto"/>
                <w:sz w:val="21"/>
                <w:szCs w:val="21"/>
              </w:rPr>
            </w:pPr>
            <w:r>
              <w:rPr>
                <w:rFonts w:hint="eastAsia" w:hAnsi="宋体"/>
                <w:color w:val="auto"/>
                <w:sz w:val="21"/>
                <w:szCs w:val="21"/>
              </w:rPr>
              <w:t>性</w:t>
            </w:r>
          </w:p>
          <w:p>
            <w:pPr>
              <w:pStyle w:val="18"/>
              <w:spacing w:line="400" w:lineRule="exact"/>
              <w:jc w:val="center"/>
              <w:rPr>
                <w:rFonts w:hAnsi="宋体"/>
                <w:color w:val="auto"/>
                <w:sz w:val="21"/>
                <w:szCs w:val="21"/>
              </w:rPr>
            </w:pPr>
            <w:r>
              <w:rPr>
                <w:rFonts w:hint="eastAsia" w:hAnsi="宋体"/>
                <w:color w:val="auto"/>
                <w:sz w:val="21"/>
                <w:szCs w:val="21"/>
              </w:rPr>
              <w:t>评</w:t>
            </w:r>
          </w:p>
          <w:p>
            <w:pPr>
              <w:pStyle w:val="18"/>
              <w:spacing w:line="400" w:lineRule="exact"/>
              <w:jc w:val="center"/>
              <w:rPr>
                <w:rFonts w:hAnsi="宋体"/>
                <w:color w:val="auto"/>
                <w:sz w:val="21"/>
                <w:szCs w:val="21"/>
              </w:rPr>
            </w:pPr>
            <w:r>
              <w:rPr>
                <w:rFonts w:hint="eastAsia" w:hAnsi="宋体"/>
                <w:color w:val="auto"/>
                <w:sz w:val="21"/>
                <w:szCs w:val="21"/>
              </w:rPr>
              <w:t>审</w:t>
            </w:r>
          </w:p>
          <w:p>
            <w:pPr>
              <w:pStyle w:val="18"/>
              <w:spacing w:line="400" w:lineRule="exact"/>
              <w:jc w:val="center"/>
              <w:rPr>
                <w:rFonts w:hAnsi="宋体"/>
                <w:color w:val="auto"/>
                <w:sz w:val="21"/>
                <w:szCs w:val="21"/>
              </w:rPr>
            </w:pPr>
            <w:r>
              <w:rPr>
                <w:rFonts w:hint="eastAsia" w:hAnsi="宋体"/>
                <w:color w:val="auto"/>
                <w:sz w:val="21"/>
                <w:szCs w:val="21"/>
              </w:rPr>
              <w:t>标</w:t>
            </w:r>
          </w:p>
          <w:p>
            <w:pPr>
              <w:pStyle w:val="18"/>
              <w:spacing w:line="400" w:lineRule="exact"/>
              <w:jc w:val="center"/>
              <w:rPr>
                <w:rFonts w:hAnsi="宋体"/>
                <w:color w:val="auto"/>
                <w:sz w:val="21"/>
                <w:szCs w:val="21"/>
              </w:rPr>
            </w:pPr>
            <w:r>
              <w:rPr>
                <w:rFonts w:hint="eastAsia" w:hAnsi="宋体"/>
                <w:color w:val="auto"/>
                <w:sz w:val="21"/>
                <w:szCs w:val="21"/>
              </w:rPr>
              <w:t>准</w:t>
            </w: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投标内容</w:t>
            </w:r>
          </w:p>
        </w:tc>
        <w:tc>
          <w:tcPr>
            <w:tcW w:w="5449" w:type="dxa"/>
            <w:gridSpan w:val="2"/>
            <w:vAlign w:val="center"/>
          </w:tcPr>
          <w:p>
            <w:pPr>
              <w:spacing w:line="400" w:lineRule="exact"/>
              <w:jc w:val="center"/>
              <w:rPr>
                <w:rFonts w:ascii="宋体" w:hAnsi="宋体" w:cs="宋体"/>
                <w:szCs w:val="21"/>
              </w:rPr>
            </w:pPr>
            <w:r>
              <w:rPr>
                <w:rFonts w:hint="eastAsia" w:ascii="宋体" w:hAnsi="宋体" w:cs="宋体"/>
                <w:kern w:val="0"/>
                <w:szCs w:val="21"/>
              </w:rPr>
              <w:t>符合第二章“投标人须知”规定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工期</w:t>
            </w:r>
          </w:p>
        </w:tc>
        <w:tc>
          <w:tcPr>
            <w:tcW w:w="5449" w:type="dxa"/>
            <w:gridSpan w:val="2"/>
            <w:vAlign w:val="center"/>
          </w:tcPr>
          <w:p>
            <w:pPr>
              <w:spacing w:line="400" w:lineRule="exact"/>
              <w:jc w:val="center"/>
              <w:rPr>
                <w:rFonts w:ascii="宋体" w:hAnsi="宋体" w:cs="宋体"/>
                <w:szCs w:val="21"/>
              </w:rPr>
            </w:pPr>
            <w:r>
              <w:rPr>
                <w:rFonts w:hint="eastAsia" w:ascii="宋体" w:hAnsi="宋体" w:cs="宋体"/>
                <w:kern w:val="0"/>
                <w:szCs w:val="21"/>
              </w:rPr>
              <w:t>符合第二章“投标人须知”规定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质量要求及养护期</w:t>
            </w:r>
          </w:p>
        </w:tc>
        <w:tc>
          <w:tcPr>
            <w:tcW w:w="5449" w:type="dxa"/>
            <w:gridSpan w:val="2"/>
            <w:vAlign w:val="center"/>
          </w:tcPr>
          <w:p>
            <w:pPr>
              <w:spacing w:line="400" w:lineRule="exact"/>
              <w:jc w:val="center"/>
              <w:rPr>
                <w:rFonts w:ascii="宋体" w:hAnsi="宋体" w:cs="宋体"/>
                <w:szCs w:val="21"/>
              </w:rPr>
            </w:pPr>
            <w:r>
              <w:rPr>
                <w:rFonts w:hint="eastAsia" w:ascii="宋体" w:hAnsi="宋体" w:cs="宋体"/>
                <w:kern w:val="0"/>
                <w:szCs w:val="21"/>
              </w:rPr>
              <w:t>符合第二章“投标人须知”规定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投标有效期</w:t>
            </w:r>
          </w:p>
        </w:tc>
        <w:tc>
          <w:tcPr>
            <w:tcW w:w="5449" w:type="dxa"/>
            <w:gridSpan w:val="2"/>
            <w:vAlign w:val="center"/>
          </w:tcPr>
          <w:p>
            <w:pPr>
              <w:spacing w:line="400" w:lineRule="exact"/>
              <w:jc w:val="center"/>
              <w:rPr>
                <w:rFonts w:ascii="宋体" w:hAnsi="宋体" w:cs="宋体"/>
                <w:szCs w:val="21"/>
              </w:rPr>
            </w:pPr>
            <w:r>
              <w:rPr>
                <w:rFonts w:hint="eastAsia" w:ascii="宋体" w:hAnsi="宋体" w:cs="宋体"/>
                <w:kern w:val="0"/>
                <w:szCs w:val="21"/>
              </w:rPr>
              <w:t>符合第二章“投标人须知”规定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投标保证金</w:t>
            </w:r>
          </w:p>
        </w:tc>
        <w:tc>
          <w:tcPr>
            <w:tcW w:w="5449" w:type="dxa"/>
            <w:gridSpan w:val="2"/>
            <w:vAlign w:val="center"/>
          </w:tcPr>
          <w:p>
            <w:pPr>
              <w:spacing w:line="400" w:lineRule="exact"/>
              <w:jc w:val="center"/>
              <w:rPr>
                <w:rFonts w:ascii="宋体" w:hAnsi="宋体" w:cs="宋体"/>
                <w:szCs w:val="21"/>
              </w:rPr>
            </w:pPr>
            <w:r>
              <w:rPr>
                <w:rFonts w:hint="eastAsia" w:ascii="宋体" w:hAnsi="宋体" w:cs="宋体"/>
                <w:kern w:val="0"/>
                <w:szCs w:val="21"/>
              </w:rPr>
              <w:t>符合第二章“投标人须知”规定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权利义务</w:t>
            </w:r>
          </w:p>
        </w:tc>
        <w:tc>
          <w:tcPr>
            <w:tcW w:w="5449" w:type="dxa"/>
            <w:gridSpan w:val="2"/>
            <w:vAlign w:val="center"/>
          </w:tcPr>
          <w:p>
            <w:pPr>
              <w:spacing w:line="400" w:lineRule="exact"/>
              <w:jc w:val="center"/>
              <w:rPr>
                <w:rFonts w:ascii="宋体" w:hAnsi="宋体" w:cs="宋体"/>
                <w:szCs w:val="21"/>
              </w:rPr>
            </w:pPr>
            <w:r>
              <w:rPr>
                <w:rFonts w:hint="eastAsia" w:ascii="宋体" w:hAnsi="宋体" w:cs="宋体"/>
                <w:kern w:val="0"/>
                <w:szCs w:val="21"/>
              </w:rPr>
              <w:t>符合第四章“合同条款及格式”规定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852"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已标价工程量清单</w:t>
            </w:r>
          </w:p>
        </w:tc>
        <w:tc>
          <w:tcPr>
            <w:tcW w:w="5449" w:type="dxa"/>
            <w:gridSpan w:val="2"/>
            <w:vAlign w:val="center"/>
          </w:tcPr>
          <w:p>
            <w:pPr>
              <w:spacing w:line="400" w:lineRule="exact"/>
              <w:jc w:val="center"/>
              <w:rPr>
                <w:rFonts w:ascii="宋体" w:hAnsi="宋体" w:cs="宋体"/>
                <w:szCs w:val="21"/>
              </w:rPr>
            </w:pPr>
            <w:r>
              <w:rPr>
                <w:rFonts w:hint="eastAsia" w:ascii="宋体" w:hAnsi="宋体" w:cs="宋体"/>
                <w:kern w:val="0"/>
                <w:szCs w:val="21"/>
              </w:rPr>
              <w:t>符合第五章“工程量清单”给出的子目编码、子目名称、子目特征、计量单位和工程量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737" w:hRule="exact"/>
          <w:jc w:val="center"/>
        </w:trPr>
        <w:tc>
          <w:tcPr>
            <w:tcW w:w="1056" w:type="dxa"/>
            <w:gridSpan w:val="2"/>
            <w:vMerge w:val="continue"/>
            <w:vAlign w:val="center"/>
          </w:tcPr>
          <w:p>
            <w:pPr>
              <w:pStyle w:val="18"/>
              <w:spacing w:line="400" w:lineRule="exact"/>
              <w:jc w:val="center"/>
              <w:rPr>
                <w:rFonts w:hAnsi="宋体"/>
                <w:color w:val="auto"/>
                <w:sz w:val="21"/>
                <w:szCs w:val="21"/>
              </w:rPr>
            </w:pPr>
          </w:p>
        </w:tc>
        <w:tc>
          <w:tcPr>
            <w:tcW w:w="847" w:type="dxa"/>
            <w:gridSpan w:val="2"/>
            <w:vMerge w:val="continue"/>
            <w:vAlign w:val="center"/>
          </w:tcPr>
          <w:p>
            <w:pPr>
              <w:pStyle w:val="18"/>
              <w:spacing w:line="400" w:lineRule="exact"/>
              <w:jc w:val="center"/>
              <w:rPr>
                <w:rFonts w:hAnsi="宋体"/>
                <w:color w:val="auto"/>
                <w:sz w:val="21"/>
                <w:szCs w:val="21"/>
              </w:rPr>
            </w:pP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技术标准和要求</w:t>
            </w:r>
          </w:p>
        </w:tc>
        <w:tc>
          <w:tcPr>
            <w:tcW w:w="5449" w:type="dxa"/>
            <w:gridSpan w:val="2"/>
            <w:vAlign w:val="center"/>
          </w:tcPr>
          <w:p>
            <w:pPr>
              <w:pStyle w:val="18"/>
              <w:spacing w:line="400" w:lineRule="exact"/>
              <w:jc w:val="center"/>
              <w:rPr>
                <w:rFonts w:hAnsi="宋体"/>
                <w:color w:val="auto"/>
                <w:sz w:val="21"/>
                <w:szCs w:val="21"/>
              </w:rPr>
            </w:pPr>
            <w:r>
              <w:rPr>
                <w:rFonts w:hint="eastAsia" w:hAnsi="宋体"/>
                <w:color w:val="auto"/>
                <w:sz w:val="21"/>
                <w:szCs w:val="21"/>
              </w:rPr>
              <w:t>符合第七章“技术标准和要求”规定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trHeight w:val="737" w:hRule="exact"/>
          <w:jc w:val="center"/>
        </w:trPr>
        <w:tc>
          <w:tcPr>
            <w:tcW w:w="1903" w:type="dxa"/>
            <w:gridSpan w:val="4"/>
            <w:vAlign w:val="center"/>
          </w:tcPr>
          <w:p>
            <w:pPr>
              <w:pStyle w:val="18"/>
              <w:spacing w:line="400" w:lineRule="exact"/>
              <w:jc w:val="center"/>
              <w:rPr>
                <w:rFonts w:hAnsi="宋体"/>
                <w:b/>
                <w:color w:val="auto"/>
                <w:sz w:val="21"/>
                <w:szCs w:val="21"/>
              </w:rPr>
            </w:pPr>
            <w:r>
              <w:rPr>
                <w:rFonts w:hint="eastAsia" w:hAnsi="宋体"/>
                <w:b/>
                <w:color w:val="auto"/>
                <w:sz w:val="21"/>
                <w:szCs w:val="21"/>
              </w:rPr>
              <w:t>条款号</w:t>
            </w:r>
          </w:p>
        </w:tc>
        <w:tc>
          <w:tcPr>
            <w:tcW w:w="2356" w:type="dxa"/>
            <w:vAlign w:val="center"/>
          </w:tcPr>
          <w:p>
            <w:pPr>
              <w:pStyle w:val="18"/>
              <w:spacing w:line="400" w:lineRule="exact"/>
              <w:jc w:val="center"/>
              <w:rPr>
                <w:rFonts w:hAnsi="宋体"/>
                <w:b/>
                <w:color w:val="auto"/>
                <w:sz w:val="21"/>
                <w:szCs w:val="21"/>
              </w:rPr>
            </w:pPr>
            <w:r>
              <w:rPr>
                <w:rFonts w:hint="eastAsia" w:hAnsi="宋体"/>
                <w:b/>
                <w:color w:val="auto"/>
                <w:sz w:val="21"/>
                <w:szCs w:val="21"/>
              </w:rPr>
              <w:t>条款内容</w:t>
            </w:r>
          </w:p>
        </w:tc>
        <w:tc>
          <w:tcPr>
            <w:tcW w:w="5449" w:type="dxa"/>
            <w:gridSpan w:val="2"/>
            <w:vAlign w:val="center"/>
          </w:tcPr>
          <w:p>
            <w:pPr>
              <w:pStyle w:val="18"/>
              <w:spacing w:line="400" w:lineRule="exact"/>
              <w:jc w:val="center"/>
              <w:rPr>
                <w:rFonts w:hAnsi="宋体"/>
                <w:b/>
                <w:color w:val="auto"/>
                <w:sz w:val="21"/>
                <w:szCs w:val="21"/>
              </w:rPr>
            </w:pPr>
            <w:r>
              <w:rPr>
                <w:rFonts w:hint="eastAsia" w:hAnsi="宋体"/>
                <w:b/>
                <w:color w:val="auto"/>
                <w:sz w:val="21"/>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trHeight w:val="1495" w:hRule="atLeast"/>
          <w:jc w:val="center"/>
        </w:trPr>
        <w:tc>
          <w:tcPr>
            <w:tcW w:w="1903" w:type="dxa"/>
            <w:gridSpan w:val="4"/>
            <w:vAlign w:val="center"/>
          </w:tcPr>
          <w:p>
            <w:pPr>
              <w:pStyle w:val="18"/>
              <w:spacing w:line="400" w:lineRule="exact"/>
              <w:jc w:val="center"/>
              <w:rPr>
                <w:rFonts w:hAnsi="宋体"/>
                <w:color w:val="auto"/>
                <w:sz w:val="21"/>
                <w:szCs w:val="21"/>
              </w:rPr>
            </w:pPr>
            <w:r>
              <w:rPr>
                <w:rFonts w:hint="eastAsia" w:hAnsi="宋体"/>
                <w:color w:val="auto"/>
                <w:sz w:val="21"/>
                <w:szCs w:val="21"/>
              </w:rPr>
              <w:t>2.2.1</w:t>
            </w:r>
          </w:p>
        </w:tc>
        <w:tc>
          <w:tcPr>
            <w:tcW w:w="2356" w:type="dxa"/>
            <w:vAlign w:val="center"/>
          </w:tcPr>
          <w:p>
            <w:pPr>
              <w:pStyle w:val="18"/>
              <w:spacing w:line="400" w:lineRule="exact"/>
              <w:jc w:val="center"/>
              <w:rPr>
                <w:rFonts w:hAnsi="宋体"/>
                <w:color w:val="auto"/>
                <w:sz w:val="21"/>
                <w:szCs w:val="21"/>
              </w:rPr>
            </w:pPr>
            <w:r>
              <w:rPr>
                <w:rFonts w:hint="eastAsia" w:hAnsi="宋体"/>
                <w:color w:val="auto"/>
                <w:sz w:val="21"/>
                <w:szCs w:val="21"/>
              </w:rPr>
              <w:t>分值组成</w:t>
            </w:r>
          </w:p>
          <w:p>
            <w:pPr>
              <w:pStyle w:val="18"/>
              <w:spacing w:line="400" w:lineRule="exact"/>
              <w:jc w:val="center"/>
              <w:rPr>
                <w:rFonts w:hAnsi="宋体"/>
                <w:color w:val="auto"/>
                <w:sz w:val="21"/>
                <w:szCs w:val="21"/>
              </w:rPr>
            </w:pPr>
            <w:r>
              <w:rPr>
                <w:rFonts w:hint="eastAsia" w:hAnsi="宋体"/>
                <w:color w:val="auto"/>
                <w:sz w:val="21"/>
                <w:szCs w:val="21"/>
              </w:rPr>
              <w:t>（总分100分）</w:t>
            </w:r>
          </w:p>
        </w:tc>
        <w:tc>
          <w:tcPr>
            <w:tcW w:w="5449" w:type="dxa"/>
            <w:gridSpan w:val="2"/>
            <w:vAlign w:val="center"/>
          </w:tcPr>
          <w:p>
            <w:pPr>
              <w:pStyle w:val="18"/>
              <w:spacing w:line="400" w:lineRule="exact"/>
              <w:rPr>
                <w:rFonts w:asciiTheme="minorEastAsia" w:hAnsiTheme="minorEastAsia" w:eastAsiaTheme="minorEastAsia"/>
                <w:color w:val="auto"/>
              </w:rPr>
            </w:pPr>
            <w:r>
              <w:rPr>
                <w:rFonts w:hint="eastAsia" w:asciiTheme="minorEastAsia" w:hAnsiTheme="minorEastAsia" w:eastAsiaTheme="minorEastAsia"/>
                <w:color w:val="auto"/>
              </w:rPr>
              <w:t>施工组织设计：37 分（采购人根据项目情况设定）</w:t>
            </w:r>
          </w:p>
          <w:p>
            <w:pPr>
              <w:pStyle w:val="18"/>
              <w:spacing w:line="400" w:lineRule="exact"/>
              <w:ind w:firstLine="210"/>
              <w:rPr>
                <w:rFonts w:asciiTheme="minorEastAsia" w:hAnsiTheme="minorEastAsia" w:eastAsiaTheme="minorEastAsia"/>
                <w:color w:val="auto"/>
              </w:rPr>
            </w:pPr>
            <w:r>
              <w:rPr>
                <w:rFonts w:hint="eastAsia" w:asciiTheme="minorEastAsia" w:hAnsiTheme="minorEastAsia" w:eastAsiaTheme="minorEastAsia"/>
                <w:color w:val="auto"/>
              </w:rPr>
              <w:t>综合标： 33分（采购人根据项目情况设定）</w:t>
            </w:r>
          </w:p>
          <w:p>
            <w:pPr>
              <w:pStyle w:val="18"/>
              <w:spacing w:line="400" w:lineRule="exact"/>
              <w:rPr>
                <w:rFonts w:hAnsi="宋体"/>
                <w:color w:val="auto"/>
                <w:sz w:val="21"/>
                <w:szCs w:val="21"/>
                <w:u w:val="single"/>
              </w:rPr>
            </w:pPr>
            <w:r>
              <w:rPr>
                <w:rFonts w:hint="eastAsia" w:asciiTheme="minorEastAsia" w:hAnsiTheme="minorEastAsia" w:eastAsiaTheme="minorEastAsia"/>
                <w:color w:val="auto"/>
              </w:rPr>
              <w:t>投标报价：30分（采购人根据项目情况设定）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4" w:type="dxa"/>
          <w:cantSplit/>
          <w:trHeight w:val="1991" w:hRule="atLeast"/>
          <w:jc w:val="center"/>
        </w:trPr>
        <w:tc>
          <w:tcPr>
            <w:tcW w:w="9708" w:type="dxa"/>
            <w:gridSpan w:val="7"/>
            <w:vAlign w:val="center"/>
          </w:tcPr>
          <w:p>
            <w:pPr>
              <w:spacing w:line="400" w:lineRule="exact"/>
              <w:rPr>
                <w:rFonts w:ascii="宋体" w:hAnsi="宋体" w:cs="宋体"/>
                <w:szCs w:val="21"/>
              </w:rPr>
            </w:pPr>
            <w:r>
              <w:rPr>
                <w:rFonts w:hint="eastAsia" w:ascii="宋体" w:hAnsi="宋体" w:cs="宋体"/>
                <w:szCs w:val="21"/>
              </w:rPr>
              <w:t>投标人综合得分=</w:t>
            </w:r>
            <w:r>
              <w:rPr>
                <w:rFonts w:hint="eastAsia" w:hAnsi="宋体"/>
                <w:szCs w:val="21"/>
              </w:rPr>
              <w:t>投标报价</w:t>
            </w:r>
            <w:r>
              <w:rPr>
                <w:rFonts w:hint="eastAsia" w:ascii="宋体" w:hAnsi="宋体" w:cs="宋体"/>
                <w:szCs w:val="21"/>
              </w:rPr>
              <w:t>得分＋</w:t>
            </w:r>
            <w:r>
              <w:rPr>
                <w:rFonts w:hint="eastAsia" w:hAnsi="宋体"/>
                <w:szCs w:val="21"/>
              </w:rPr>
              <w:t>技术</w:t>
            </w:r>
            <w:r>
              <w:rPr>
                <w:rFonts w:hint="eastAsia" w:ascii="宋体" w:hAnsi="宋体" w:cs="宋体"/>
                <w:szCs w:val="21"/>
              </w:rPr>
              <w:t>得分+</w:t>
            </w:r>
            <w:r>
              <w:rPr>
                <w:rFonts w:hint="eastAsia" w:hAnsi="宋体"/>
                <w:szCs w:val="21"/>
              </w:rPr>
              <w:t>商务部分</w:t>
            </w:r>
            <w:r>
              <w:rPr>
                <w:rFonts w:hint="eastAsia" w:ascii="宋体" w:hAnsi="宋体" w:cs="宋体"/>
                <w:szCs w:val="21"/>
              </w:rPr>
              <w:t>。</w:t>
            </w:r>
          </w:p>
          <w:p>
            <w:pPr>
              <w:spacing w:line="400" w:lineRule="exact"/>
              <w:rPr>
                <w:rFonts w:ascii="宋体" w:hAnsi="宋体" w:cs="宋体"/>
                <w:szCs w:val="21"/>
              </w:rPr>
            </w:pPr>
            <w:r>
              <w:rPr>
                <w:rFonts w:hint="eastAsia" w:ascii="宋体" w:hAnsi="宋体" w:cs="宋体"/>
                <w:szCs w:val="21"/>
              </w:rPr>
              <w:t>投标人的最终得分：</w:t>
            </w:r>
          </w:p>
          <w:p>
            <w:pPr>
              <w:spacing w:line="400" w:lineRule="exact"/>
              <w:rPr>
                <w:rFonts w:ascii="宋体" w:hAnsi="宋体" w:cs="宋体"/>
                <w:szCs w:val="21"/>
              </w:rPr>
            </w:pPr>
            <w:r>
              <w:rPr>
                <w:rFonts w:hint="eastAsia" w:ascii="宋体" w:hAnsi="宋体" w:cs="宋体"/>
                <w:szCs w:val="21"/>
              </w:rPr>
              <w:t>　　1．在评标委员会完成对</w:t>
            </w:r>
            <w:r>
              <w:rPr>
                <w:rFonts w:hint="eastAsia" w:hAnsi="宋体"/>
                <w:szCs w:val="21"/>
              </w:rPr>
              <w:t>投标报价</w:t>
            </w:r>
            <w:r>
              <w:rPr>
                <w:rFonts w:hint="eastAsia" w:ascii="宋体" w:hAnsi="宋体" w:cs="宋体"/>
                <w:szCs w:val="21"/>
              </w:rPr>
              <w:t>得分、</w:t>
            </w:r>
            <w:r>
              <w:rPr>
                <w:rFonts w:hint="eastAsia" w:hAnsi="宋体"/>
                <w:szCs w:val="21"/>
              </w:rPr>
              <w:t>技术</w:t>
            </w:r>
            <w:r>
              <w:rPr>
                <w:rFonts w:hint="eastAsia" w:ascii="宋体" w:hAnsi="宋体" w:cs="宋体"/>
                <w:szCs w:val="21"/>
              </w:rPr>
              <w:t>得分、</w:t>
            </w:r>
            <w:r>
              <w:rPr>
                <w:rFonts w:hint="eastAsia" w:hAnsi="宋体"/>
                <w:szCs w:val="21"/>
              </w:rPr>
              <w:t>商务部分</w:t>
            </w:r>
            <w:r>
              <w:rPr>
                <w:rFonts w:hint="eastAsia" w:ascii="宋体" w:hAnsi="宋体" w:cs="宋体"/>
                <w:szCs w:val="21"/>
              </w:rPr>
              <w:t>的汇总后取算术平均值，作为该投标人的最终得分。</w:t>
            </w:r>
          </w:p>
          <w:p>
            <w:pPr>
              <w:spacing w:line="400" w:lineRule="exact"/>
              <w:ind w:firstLine="420" w:firstLineChars="200"/>
              <w:rPr>
                <w:rFonts w:ascii="宋体" w:hAnsi="宋体" w:cs="宋体"/>
                <w:szCs w:val="21"/>
              </w:rPr>
            </w:pPr>
            <w:r>
              <w:rPr>
                <w:rFonts w:hint="eastAsia" w:ascii="宋体" w:hAnsi="宋体" w:cs="宋体"/>
                <w:szCs w:val="21"/>
              </w:rPr>
              <w:t>2．本办法计算过程中分值按四舍五入保留两位小数，结果按四舍五入保留两位小数。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376" w:type="dxa"/>
            <w:gridSpan w:val="3"/>
            <w:vAlign w:val="center"/>
          </w:tcPr>
          <w:p>
            <w:pPr>
              <w:pStyle w:val="18"/>
              <w:spacing w:line="240" w:lineRule="atLeast"/>
              <w:ind w:firstLine="210"/>
              <w:jc w:val="center"/>
              <w:rPr>
                <w:rFonts w:hAnsi="宋体"/>
                <w:sz w:val="21"/>
                <w:szCs w:val="21"/>
              </w:rPr>
            </w:pPr>
            <w:r>
              <w:rPr>
                <w:rFonts w:hint="eastAsia" w:hAnsi="宋体"/>
                <w:sz w:val="21"/>
                <w:szCs w:val="21"/>
              </w:rPr>
              <w:t>条款号2.2</w:t>
            </w: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条款内容</w:t>
            </w:r>
          </w:p>
        </w:tc>
        <w:tc>
          <w:tcPr>
            <w:tcW w:w="5426" w:type="dxa"/>
            <w:gridSpan w:val="2"/>
            <w:vAlign w:val="center"/>
          </w:tcPr>
          <w:p>
            <w:pPr>
              <w:pStyle w:val="18"/>
              <w:spacing w:line="240" w:lineRule="atLeast"/>
              <w:jc w:val="center"/>
              <w:rPr>
                <w:rFonts w:hAnsi="宋体"/>
                <w:sz w:val="21"/>
                <w:szCs w:val="21"/>
              </w:rPr>
            </w:pPr>
            <w:r>
              <w:rPr>
                <w:rFonts w:hint="eastAsia" w:hAnsi="宋体"/>
                <w:sz w:val="21"/>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5" w:hRule="atLeast"/>
          <w:jc w:val="center"/>
        </w:trPr>
        <w:tc>
          <w:tcPr>
            <w:tcW w:w="1376" w:type="dxa"/>
            <w:gridSpan w:val="3"/>
            <w:vAlign w:val="center"/>
          </w:tcPr>
          <w:p>
            <w:pPr>
              <w:pStyle w:val="18"/>
              <w:spacing w:line="240" w:lineRule="atLeast"/>
              <w:jc w:val="center"/>
              <w:rPr>
                <w:rFonts w:hAnsi="宋体"/>
                <w:sz w:val="21"/>
                <w:szCs w:val="21"/>
              </w:rPr>
            </w:pPr>
            <w:r>
              <w:rPr>
                <w:rFonts w:hAnsi="宋体"/>
                <w:sz w:val="21"/>
                <w:szCs w:val="21"/>
              </w:rPr>
              <w:t xml:space="preserve">2.2.2 </w:t>
            </w: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评标基准价计算方法</w:t>
            </w:r>
          </w:p>
        </w:tc>
        <w:tc>
          <w:tcPr>
            <w:tcW w:w="5426" w:type="dxa"/>
            <w:gridSpan w:val="2"/>
            <w:vAlign w:val="center"/>
          </w:tcPr>
          <w:p>
            <w:pPr>
              <w:spacing w:line="420" w:lineRule="exact"/>
              <w:rPr>
                <w:rFonts w:ascii="宋体" w:hAnsi="宋体" w:cs="宋体"/>
                <w:kern w:val="0"/>
                <w:szCs w:val="21"/>
              </w:rPr>
            </w:pPr>
            <w:r>
              <w:rPr>
                <w:rFonts w:hint="eastAsia" w:ascii="宋体" w:hAnsi="宋体" w:cs="宋体"/>
                <w:kern w:val="0"/>
                <w:szCs w:val="21"/>
              </w:rPr>
              <w:t>有效报价为：招标控制价的95%-100%。</w:t>
            </w:r>
          </w:p>
          <w:p>
            <w:pPr>
              <w:spacing w:line="420" w:lineRule="exact"/>
              <w:rPr>
                <w:rFonts w:ascii="宋体" w:hAnsi="宋体" w:cs="宋体"/>
                <w:kern w:val="0"/>
                <w:szCs w:val="21"/>
              </w:rPr>
            </w:pPr>
            <w:r>
              <w:rPr>
                <w:rFonts w:hint="eastAsia" w:ascii="宋体" w:hAnsi="宋体" w:cs="宋体"/>
                <w:kern w:val="0"/>
                <w:szCs w:val="21"/>
              </w:rPr>
              <w:t>评标基准值确定：评标基准值=评标基准价为去掉一个最高有效投标报价和一个最低有效投标报价后所有投标有效报价的算术平均值。当有效投标报价少于五家时（不含五家），则以所有有效投标报价的算术均值作为评标基准价。</w:t>
            </w:r>
          </w:p>
          <w:p>
            <w:pPr>
              <w:tabs>
                <w:tab w:val="left" w:pos="315"/>
              </w:tabs>
              <w:spacing w:line="420" w:lineRule="exact"/>
              <w:jc w:val="left"/>
              <w:rPr>
                <w:rFonts w:ascii="宋体" w:hAnsi="宋体" w:cs="宋体"/>
                <w:kern w:val="0"/>
                <w:szCs w:val="21"/>
              </w:rPr>
            </w:pPr>
            <w:r>
              <w:rPr>
                <w:rFonts w:hint="eastAsia" w:ascii="宋体" w:hAnsi="宋体" w:cs="宋体"/>
                <w:kern w:val="0"/>
                <w:szCs w:val="21"/>
              </w:rPr>
              <w:t>高于招标控制价的按废标处理，低于招标控制价95%的不参与评标基准值的计算，但仍可参与下一步评分。若所有投标人的报价不在招标控制价的95%-100%范围内，则以招标控制价的95%为评标基准值。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376" w:type="dxa"/>
            <w:gridSpan w:val="3"/>
            <w:vAlign w:val="center"/>
          </w:tcPr>
          <w:p>
            <w:pPr>
              <w:pStyle w:val="18"/>
              <w:spacing w:line="240" w:lineRule="atLeast"/>
              <w:jc w:val="center"/>
              <w:rPr>
                <w:rFonts w:hAnsi="宋体"/>
                <w:sz w:val="21"/>
                <w:szCs w:val="21"/>
              </w:rPr>
            </w:pPr>
            <w:r>
              <w:rPr>
                <w:rFonts w:hAnsi="宋体"/>
                <w:sz w:val="21"/>
                <w:szCs w:val="21"/>
              </w:rPr>
              <w:t>2.2.3</w:t>
            </w: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投标报价的偏差率计算公式</w:t>
            </w:r>
          </w:p>
        </w:tc>
        <w:tc>
          <w:tcPr>
            <w:tcW w:w="5426" w:type="dxa"/>
            <w:gridSpan w:val="2"/>
            <w:vAlign w:val="center"/>
          </w:tcPr>
          <w:p>
            <w:pPr>
              <w:pStyle w:val="18"/>
              <w:spacing w:line="300" w:lineRule="atLeast"/>
              <w:rPr>
                <w:rFonts w:hAnsi="宋体"/>
                <w:sz w:val="21"/>
                <w:szCs w:val="21"/>
              </w:rPr>
            </w:pPr>
            <w:r>
              <w:rPr>
                <w:rFonts w:hint="eastAsia" w:hAnsi="宋体"/>
                <w:sz w:val="21"/>
                <w:szCs w:val="21"/>
              </w:rPr>
              <w:t>偏差率</w:t>
            </w:r>
            <w:r>
              <w:rPr>
                <w:rFonts w:hAnsi="宋体"/>
                <w:sz w:val="21"/>
                <w:szCs w:val="21"/>
              </w:rPr>
              <w:t>=</w:t>
            </w:r>
            <w:r>
              <w:rPr>
                <w:rFonts w:hint="eastAsia" w:hAnsi="宋体"/>
                <w:sz w:val="21"/>
                <w:szCs w:val="21"/>
              </w:rPr>
              <w:t>（投标报价的</w:t>
            </w:r>
            <w:r>
              <w:rPr>
                <w:rFonts w:hAnsi="宋体"/>
                <w:sz w:val="21"/>
                <w:szCs w:val="21"/>
              </w:rPr>
              <w:t>-</w:t>
            </w:r>
            <w:r>
              <w:rPr>
                <w:rFonts w:hint="eastAsia" w:hAnsi="宋体"/>
                <w:sz w:val="21"/>
                <w:szCs w:val="21"/>
              </w:rPr>
              <w:t>评标基准价）</w:t>
            </w:r>
            <w:r>
              <w:rPr>
                <w:rFonts w:hAnsi="宋体"/>
                <w:sz w:val="21"/>
                <w:szCs w:val="21"/>
              </w:rPr>
              <w:t>/</w:t>
            </w:r>
            <w:r>
              <w:rPr>
                <w:rFonts w:hint="eastAsia" w:hAnsi="宋体"/>
                <w:sz w:val="21"/>
                <w:szCs w:val="21"/>
              </w:rPr>
              <w:t>评标基准价</w:t>
            </w:r>
            <w:r>
              <w:rPr>
                <w:rFonts w:hAnsi="宋体"/>
                <w:sz w:val="21"/>
                <w:szCs w:val="21"/>
              </w:rPr>
              <w:t>×100</w:t>
            </w:r>
            <w:r>
              <w:rPr>
                <w:rFonts w:hint="eastAsia"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376" w:type="dxa"/>
            <w:gridSpan w:val="3"/>
            <w:vAlign w:val="center"/>
          </w:tcPr>
          <w:p>
            <w:pPr>
              <w:pStyle w:val="18"/>
              <w:spacing w:line="240" w:lineRule="atLeast"/>
              <w:jc w:val="center"/>
              <w:rPr>
                <w:rFonts w:hAnsi="宋体"/>
                <w:sz w:val="21"/>
                <w:szCs w:val="21"/>
              </w:rPr>
            </w:pPr>
            <w:r>
              <w:rPr>
                <w:rFonts w:hint="eastAsia" w:hAnsi="宋体"/>
                <w:sz w:val="21"/>
                <w:szCs w:val="21"/>
              </w:rPr>
              <w:t>条款号</w:t>
            </w: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条款内容</w:t>
            </w:r>
          </w:p>
        </w:tc>
        <w:tc>
          <w:tcPr>
            <w:tcW w:w="5426" w:type="dxa"/>
            <w:gridSpan w:val="2"/>
            <w:vAlign w:val="center"/>
          </w:tcPr>
          <w:p>
            <w:pPr>
              <w:pStyle w:val="18"/>
              <w:spacing w:line="240" w:lineRule="atLeast"/>
              <w:jc w:val="center"/>
              <w:rPr>
                <w:rFonts w:hAnsi="宋体"/>
                <w:sz w:val="21"/>
                <w:szCs w:val="21"/>
              </w:rPr>
            </w:pPr>
            <w:r>
              <w:rPr>
                <w:rFonts w:hint="eastAsia" w:hAnsi="宋体"/>
                <w:sz w:val="21"/>
                <w:szCs w:val="21"/>
              </w:rPr>
              <w:t>打分标准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53" w:type="dxa"/>
            <w:vMerge w:val="restart"/>
            <w:vAlign w:val="center"/>
          </w:tcPr>
          <w:p>
            <w:pPr>
              <w:pStyle w:val="18"/>
              <w:spacing w:line="240" w:lineRule="atLeast"/>
              <w:jc w:val="center"/>
              <w:rPr>
                <w:rFonts w:hAnsi="宋体"/>
                <w:sz w:val="21"/>
                <w:szCs w:val="21"/>
              </w:rPr>
            </w:pPr>
          </w:p>
        </w:tc>
        <w:tc>
          <w:tcPr>
            <w:tcW w:w="723" w:type="dxa"/>
            <w:gridSpan w:val="2"/>
            <w:vMerge w:val="restart"/>
            <w:vAlign w:val="center"/>
          </w:tcPr>
          <w:p>
            <w:pPr>
              <w:pStyle w:val="18"/>
              <w:spacing w:line="240" w:lineRule="atLeast"/>
              <w:jc w:val="center"/>
              <w:rPr>
                <w:rFonts w:hint="default" w:hAnsi="宋体" w:eastAsia="宋体"/>
                <w:sz w:val="21"/>
                <w:szCs w:val="21"/>
                <w:lang w:val="en-US" w:eastAsia="zh-CN"/>
              </w:rPr>
            </w:pPr>
            <w:r>
              <w:rPr>
                <w:rFonts w:hint="eastAsia" w:hAnsi="宋体"/>
                <w:sz w:val="21"/>
                <w:szCs w:val="21"/>
                <w:lang w:val="en-US" w:eastAsia="zh-CN"/>
              </w:rPr>
              <w:t>技术标（37分）</w:t>
            </w: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施工方案与技术措施</w:t>
            </w:r>
          </w:p>
        </w:tc>
        <w:tc>
          <w:tcPr>
            <w:tcW w:w="5426" w:type="dxa"/>
            <w:gridSpan w:val="2"/>
            <w:vAlign w:val="center"/>
          </w:tcPr>
          <w:p>
            <w:pPr>
              <w:pStyle w:val="18"/>
              <w:spacing w:line="240" w:lineRule="atLeast"/>
              <w:jc w:val="center"/>
              <w:rPr>
                <w:rFonts w:hAnsi="宋体"/>
                <w:sz w:val="21"/>
                <w:szCs w:val="21"/>
              </w:rPr>
            </w:pPr>
            <w:r>
              <w:rPr>
                <w:rFonts w:hint="eastAsia" w:hAnsi="宋体"/>
                <w:sz w:val="21"/>
                <w:szCs w:val="21"/>
              </w:rPr>
              <w:t>提供施工方案与技术措施得</w:t>
            </w:r>
            <w:r>
              <w:rPr>
                <w:rFonts w:hint="eastAsia" w:hAnsi="宋体"/>
                <w:sz w:val="21"/>
                <w:szCs w:val="21"/>
                <w:lang w:val="en-US" w:eastAsia="zh-CN"/>
              </w:rPr>
              <w:t>5</w:t>
            </w:r>
            <w:r>
              <w:rPr>
                <w:rFonts w:hint="eastAsia" w:hAnsi="宋体"/>
                <w:sz w:val="21"/>
                <w:szCs w:val="21"/>
              </w:rPr>
              <w:t>分，缺项和不提供不得分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质量管理体系与措施</w:t>
            </w:r>
          </w:p>
        </w:tc>
        <w:tc>
          <w:tcPr>
            <w:tcW w:w="5426" w:type="dxa"/>
            <w:gridSpan w:val="2"/>
            <w:vAlign w:val="center"/>
          </w:tcPr>
          <w:p>
            <w:pPr>
              <w:pStyle w:val="18"/>
              <w:spacing w:line="240" w:lineRule="atLeast"/>
              <w:jc w:val="center"/>
              <w:rPr>
                <w:rFonts w:hAnsi="宋体"/>
                <w:sz w:val="21"/>
                <w:szCs w:val="21"/>
              </w:rPr>
            </w:pPr>
            <w:r>
              <w:rPr>
                <w:rFonts w:hint="eastAsia" w:hAnsi="宋体"/>
                <w:sz w:val="21"/>
                <w:szCs w:val="21"/>
              </w:rPr>
              <w:t>提供质量管理体系与措施得</w:t>
            </w:r>
            <w:r>
              <w:rPr>
                <w:rFonts w:hint="eastAsia" w:hAnsi="宋体"/>
                <w:sz w:val="21"/>
                <w:szCs w:val="21"/>
                <w:lang w:val="en-US" w:eastAsia="zh-CN"/>
              </w:rPr>
              <w:t>5</w:t>
            </w:r>
            <w:r>
              <w:rPr>
                <w:rFonts w:hint="eastAsia" w:hAnsi="宋体"/>
                <w:sz w:val="21"/>
                <w:szCs w:val="21"/>
              </w:rPr>
              <w:t>分，缺项和不提供不得分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安全管理体系与措施</w:t>
            </w:r>
          </w:p>
        </w:tc>
        <w:tc>
          <w:tcPr>
            <w:tcW w:w="5426" w:type="dxa"/>
            <w:gridSpan w:val="2"/>
            <w:vAlign w:val="center"/>
          </w:tcPr>
          <w:p>
            <w:pPr>
              <w:pStyle w:val="18"/>
              <w:spacing w:line="240" w:lineRule="atLeast"/>
              <w:jc w:val="center"/>
              <w:rPr>
                <w:rFonts w:hAnsi="宋体"/>
                <w:sz w:val="21"/>
                <w:szCs w:val="21"/>
              </w:rPr>
            </w:pPr>
            <w:r>
              <w:rPr>
                <w:rFonts w:hint="eastAsia" w:hAnsi="宋体"/>
                <w:sz w:val="21"/>
                <w:szCs w:val="21"/>
              </w:rPr>
              <w:t>提供安全管理体系与措施得</w:t>
            </w:r>
            <w:r>
              <w:rPr>
                <w:rFonts w:hint="eastAsia" w:hAnsi="宋体"/>
                <w:sz w:val="21"/>
                <w:szCs w:val="21"/>
                <w:lang w:val="en-US" w:eastAsia="zh-CN"/>
              </w:rPr>
              <w:t>5</w:t>
            </w:r>
            <w:r>
              <w:rPr>
                <w:rFonts w:hint="eastAsia" w:hAnsi="宋体"/>
                <w:sz w:val="21"/>
                <w:szCs w:val="21"/>
              </w:rPr>
              <w:t>分，缺项和不提供不得分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文明施工管理体系与措施</w:t>
            </w:r>
          </w:p>
        </w:tc>
        <w:tc>
          <w:tcPr>
            <w:tcW w:w="5426" w:type="dxa"/>
            <w:gridSpan w:val="2"/>
            <w:vAlign w:val="center"/>
          </w:tcPr>
          <w:p>
            <w:pPr>
              <w:pStyle w:val="18"/>
              <w:spacing w:line="240" w:lineRule="atLeast"/>
              <w:jc w:val="center"/>
              <w:rPr>
                <w:rFonts w:hAnsi="宋体"/>
                <w:sz w:val="21"/>
                <w:szCs w:val="21"/>
              </w:rPr>
            </w:pPr>
            <w:r>
              <w:rPr>
                <w:rFonts w:hint="eastAsia" w:hAnsi="宋体"/>
                <w:sz w:val="21"/>
                <w:szCs w:val="21"/>
              </w:rPr>
              <w:t>提供文明施工管理体系与措施得</w:t>
            </w:r>
            <w:r>
              <w:rPr>
                <w:rFonts w:hint="eastAsia" w:hAnsi="宋体"/>
                <w:sz w:val="21"/>
                <w:szCs w:val="21"/>
                <w:lang w:val="en-US" w:eastAsia="zh-CN"/>
              </w:rPr>
              <w:t>5</w:t>
            </w:r>
            <w:r>
              <w:rPr>
                <w:rFonts w:hint="eastAsia" w:hAnsi="宋体"/>
                <w:sz w:val="21"/>
                <w:szCs w:val="21"/>
              </w:rPr>
              <w:t>分，缺项和不提供不得分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环境保护管理体系与措施</w:t>
            </w:r>
          </w:p>
        </w:tc>
        <w:tc>
          <w:tcPr>
            <w:tcW w:w="5426" w:type="dxa"/>
            <w:gridSpan w:val="2"/>
            <w:vAlign w:val="center"/>
          </w:tcPr>
          <w:p>
            <w:pPr>
              <w:pStyle w:val="18"/>
              <w:spacing w:line="240" w:lineRule="atLeast"/>
              <w:jc w:val="center"/>
              <w:rPr>
                <w:rFonts w:hAnsi="宋体"/>
                <w:sz w:val="21"/>
                <w:szCs w:val="21"/>
              </w:rPr>
            </w:pPr>
            <w:r>
              <w:rPr>
                <w:rFonts w:hint="eastAsia" w:hAnsi="宋体"/>
                <w:sz w:val="21"/>
                <w:szCs w:val="21"/>
              </w:rPr>
              <w:t>提供环境保护管理体系与措施得</w:t>
            </w:r>
            <w:r>
              <w:rPr>
                <w:rFonts w:hint="eastAsia" w:hAnsi="宋体"/>
                <w:sz w:val="21"/>
                <w:szCs w:val="21"/>
                <w:lang w:val="en-US" w:eastAsia="zh-CN"/>
              </w:rPr>
              <w:t>5</w:t>
            </w:r>
            <w:r>
              <w:rPr>
                <w:rFonts w:hint="eastAsia" w:hAnsi="宋体"/>
                <w:sz w:val="21"/>
                <w:szCs w:val="21"/>
              </w:rPr>
              <w:t>分，缺项和不提供不得分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劳动力安排计划</w:t>
            </w:r>
          </w:p>
        </w:tc>
        <w:tc>
          <w:tcPr>
            <w:tcW w:w="5426" w:type="dxa"/>
            <w:gridSpan w:val="2"/>
            <w:vAlign w:val="center"/>
          </w:tcPr>
          <w:p>
            <w:pPr>
              <w:pStyle w:val="18"/>
              <w:spacing w:line="240" w:lineRule="atLeast"/>
              <w:jc w:val="center"/>
              <w:rPr>
                <w:rFonts w:hAnsi="宋体"/>
                <w:sz w:val="21"/>
                <w:szCs w:val="21"/>
              </w:rPr>
            </w:pPr>
            <w:r>
              <w:rPr>
                <w:rFonts w:hint="eastAsia" w:hAnsi="宋体"/>
                <w:sz w:val="21"/>
                <w:szCs w:val="21"/>
              </w:rPr>
              <w:t>提供劳动力安排计划得4分，缺项和不提供不得分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8" w:hRule="exac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3110" w:type="dxa"/>
            <w:gridSpan w:val="3"/>
            <w:tcBorders>
              <w:bottom w:val="single" w:color="auto" w:sz="4" w:space="0"/>
            </w:tcBorders>
            <w:vAlign w:val="center"/>
          </w:tcPr>
          <w:p>
            <w:pPr>
              <w:pStyle w:val="18"/>
              <w:spacing w:line="240" w:lineRule="atLeast"/>
              <w:rPr>
                <w:rFonts w:hAnsi="宋体"/>
                <w:sz w:val="21"/>
                <w:szCs w:val="21"/>
              </w:rPr>
            </w:pPr>
            <w:r>
              <w:rPr>
                <w:rFonts w:hint="eastAsia" w:hAnsi="宋体"/>
                <w:sz w:val="21"/>
                <w:szCs w:val="21"/>
              </w:rPr>
              <w:t>拟投入的主要施工机械与主要物资计划</w:t>
            </w:r>
          </w:p>
        </w:tc>
        <w:tc>
          <w:tcPr>
            <w:tcW w:w="5426" w:type="dxa"/>
            <w:gridSpan w:val="2"/>
            <w:tcBorders>
              <w:bottom w:val="single" w:color="auto" w:sz="4" w:space="0"/>
            </w:tcBorders>
            <w:vAlign w:val="center"/>
          </w:tcPr>
          <w:p>
            <w:pPr>
              <w:pStyle w:val="18"/>
              <w:spacing w:line="240" w:lineRule="atLeast"/>
              <w:jc w:val="center"/>
              <w:rPr>
                <w:rFonts w:hAnsi="宋体"/>
                <w:sz w:val="21"/>
                <w:szCs w:val="21"/>
              </w:rPr>
            </w:pPr>
            <w:r>
              <w:rPr>
                <w:rFonts w:hint="eastAsia" w:hAnsi="宋体"/>
                <w:sz w:val="21"/>
                <w:szCs w:val="21"/>
              </w:rPr>
              <w:t>提供拟投入的主要施工机械与主要物资计划得4分，缺项和不提供不得分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exac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3110" w:type="dxa"/>
            <w:gridSpan w:val="3"/>
            <w:tcBorders>
              <w:bottom w:val="single" w:color="auto" w:sz="4" w:space="0"/>
            </w:tcBorders>
            <w:vAlign w:val="center"/>
          </w:tcPr>
          <w:p>
            <w:pPr>
              <w:pStyle w:val="18"/>
              <w:spacing w:line="240" w:lineRule="atLeast"/>
              <w:rPr>
                <w:rFonts w:hAnsi="宋体"/>
                <w:sz w:val="21"/>
                <w:szCs w:val="21"/>
              </w:rPr>
            </w:pPr>
            <w:r>
              <w:rPr>
                <w:rFonts w:hint="eastAsia" w:hAnsi="宋体"/>
                <w:sz w:val="21"/>
                <w:szCs w:val="21"/>
              </w:rPr>
              <w:t>工程进度计划与措施(包括网络图)</w:t>
            </w:r>
          </w:p>
        </w:tc>
        <w:tc>
          <w:tcPr>
            <w:tcW w:w="5426" w:type="dxa"/>
            <w:gridSpan w:val="2"/>
            <w:tcBorders>
              <w:bottom w:val="single" w:color="auto" w:sz="4" w:space="0"/>
            </w:tcBorders>
            <w:vAlign w:val="center"/>
          </w:tcPr>
          <w:p>
            <w:pPr>
              <w:pStyle w:val="18"/>
              <w:spacing w:line="240" w:lineRule="atLeast"/>
              <w:jc w:val="center"/>
              <w:rPr>
                <w:rFonts w:hAnsi="宋体"/>
                <w:sz w:val="21"/>
                <w:szCs w:val="21"/>
              </w:rPr>
            </w:pPr>
            <w:r>
              <w:rPr>
                <w:rFonts w:hint="eastAsia" w:hAnsi="宋体"/>
                <w:sz w:val="21"/>
                <w:szCs w:val="21"/>
              </w:rPr>
              <w:t>提供工程进度计划与措施(包括网络图)得2分，缺项和不提供不得分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3110" w:type="dxa"/>
            <w:gridSpan w:val="3"/>
            <w:tcBorders>
              <w:bottom w:val="single" w:color="auto" w:sz="4" w:space="0"/>
            </w:tcBorders>
            <w:vAlign w:val="center"/>
          </w:tcPr>
          <w:p>
            <w:pPr>
              <w:spacing w:line="360" w:lineRule="auto"/>
              <w:jc w:val="center"/>
              <w:rPr>
                <w:rFonts w:ascii="宋体" w:hAnsi="宋体" w:cs="宋体"/>
                <w:kern w:val="0"/>
                <w:szCs w:val="21"/>
              </w:rPr>
            </w:pPr>
            <w:r>
              <w:rPr>
                <w:rFonts w:hint="eastAsia" w:ascii="宋体" w:hAnsi="宋体" w:cs="宋体"/>
                <w:kern w:val="0"/>
                <w:szCs w:val="21"/>
              </w:rPr>
              <w:t>施工总平面布置图</w:t>
            </w:r>
          </w:p>
        </w:tc>
        <w:tc>
          <w:tcPr>
            <w:tcW w:w="5426" w:type="dxa"/>
            <w:gridSpan w:val="2"/>
            <w:tcBorders>
              <w:bottom w:val="single" w:color="auto" w:sz="4" w:space="0"/>
            </w:tcBorders>
            <w:vAlign w:val="center"/>
          </w:tcPr>
          <w:p>
            <w:pPr>
              <w:pStyle w:val="18"/>
              <w:spacing w:line="240" w:lineRule="atLeast"/>
              <w:jc w:val="center"/>
              <w:rPr>
                <w:rFonts w:hAnsi="宋体"/>
                <w:sz w:val="21"/>
                <w:szCs w:val="21"/>
              </w:rPr>
            </w:pPr>
            <w:r>
              <w:rPr>
                <w:rFonts w:hint="eastAsia" w:hAnsi="宋体"/>
                <w:sz w:val="21"/>
                <w:szCs w:val="21"/>
              </w:rPr>
              <w:t>提供</w:t>
            </w:r>
            <w:r>
              <w:rPr>
                <w:rFonts w:hint="eastAsia" w:hAnsi="宋体"/>
                <w:szCs w:val="21"/>
              </w:rPr>
              <w:t>施工总平面布置图</w:t>
            </w:r>
            <w:r>
              <w:rPr>
                <w:rFonts w:hint="eastAsia" w:hAnsi="宋体"/>
                <w:sz w:val="21"/>
                <w:szCs w:val="21"/>
              </w:rPr>
              <w:t>得2分，缺项和不提供不得分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atLeas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8536" w:type="dxa"/>
            <w:gridSpan w:val="5"/>
            <w:vAlign w:val="center"/>
          </w:tcPr>
          <w:p>
            <w:pPr>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376" w:type="dxa"/>
            <w:gridSpan w:val="3"/>
            <w:vAlign w:val="center"/>
          </w:tcPr>
          <w:p>
            <w:pPr>
              <w:pStyle w:val="18"/>
              <w:spacing w:line="240" w:lineRule="atLeast"/>
              <w:jc w:val="center"/>
              <w:rPr>
                <w:rFonts w:hAnsi="宋体"/>
                <w:sz w:val="21"/>
                <w:szCs w:val="21"/>
              </w:rPr>
            </w:pPr>
            <w:r>
              <w:rPr>
                <w:rFonts w:hint="eastAsia" w:hAnsi="宋体"/>
                <w:sz w:val="21"/>
                <w:szCs w:val="21"/>
              </w:rPr>
              <w:t>条款号</w:t>
            </w: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量化因素</w:t>
            </w:r>
          </w:p>
        </w:tc>
        <w:tc>
          <w:tcPr>
            <w:tcW w:w="5426" w:type="dxa"/>
            <w:gridSpan w:val="2"/>
            <w:vAlign w:val="center"/>
          </w:tcPr>
          <w:p>
            <w:pPr>
              <w:pStyle w:val="18"/>
              <w:spacing w:line="240" w:lineRule="atLeast"/>
              <w:jc w:val="center"/>
              <w:rPr>
                <w:rFonts w:hAnsi="宋体"/>
                <w:sz w:val="21"/>
                <w:szCs w:val="21"/>
              </w:rPr>
            </w:pPr>
            <w:r>
              <w:rPr>
                <w:rFonts w:hint="eastAsia" w:hAnsi="宋体"/>
                <w:sz w:val="21"/>
                <w:szCs w:val="21"/>
              </w:rPr>
              <w:t>量化标准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1" w:hRule="atLeast"/>
          <w:jc w:val="center"/>
        </w:trPr>
        <w:tc>
          <w:tcPr>
            <w:tcW w:w="653" w:type="dxa"/>
            <w:vMerge w:val="restart"/>
            <w:vAlign w:val="center"/>
          </w:tcPr>
          <w:p>
            <w:pPr>
              <w:pStyle w:val="18"/>
              <w:spacing w:line="240" w:lineRule="atLeast"/>
              <w:jc w:val="center"/>
              <w:rPr>
                <w:rFonts w:hAnsi="宋体"/>
                <w:sz w:val="21"/>
                <w:szCs w:val="21"/>
              </w:rPr>
            </w:pPr>
            <w:r>
              <w:rPr>
                <w:rFonts w:hAnsi="宋体"/>
                <w:sz w:val="21"/>
                <w:szCs w:val="21"/>
              </w:rPr>
              <w:t>2.</w:t>
            </w:r>
            <w:r>
              <w:rPr>
                <w:rFonts w:hint="eastAsia" w:hAnsi="宋体"/>
                <w:sz w:val="21"/>
                <w:szCs w:val="21"/>
              </w:rPr>
              <w:t>2</w:t>
            </w:r>
            <w:r>
              <w:rPr>
                <w:rFonts w:hAnsi="宋体"/>
                <w:sz w:val="21"/>
                <w:szCs w:val="21"/>
              </w:rPr>
              <w:t>.4</w:t>
            </w:r>
            <w:r>
              <w:rPr>
                <w:rFonts w:hint="eastAsia" w:hAnsi="宋体"/>
                <w:sz w:val="21"/>
                <w:szCs w:val="21"/>
              </w:rPr>
              <w:t>(2)</w:t>
            </w:r>
          </w:p>
        </w:tc>
        <w:tc>
          <w:tcPr>
            <w:tcW w:w="723" w:type="dxa"/>
            <w:gridSpan w:val="2"/>
            <w:vMerge w:val="restart"/>
            <w:vAlign w:val="center"/>
          </w:tcPr>
          <w:p>
            <w:pPr>
              <w:pStyle w:val="18"/>
              <w:spacing w:line="240" w:lineRule="atLeast"/>
              <w:jc w:val="center"/>
              <w:rPr>
                <w:rFonts w:hAnsi="宋体"/>
                <w:sz w:val="21"/>
                <w:szCs w:val="21"/>
              </w:rPr>
            </w:pPr>
            <w:r>
              <w:rPr>
                <w:rFonts w:hint="eastAsia" w:hAnsi="宋体"/>
                <w:sz w:val="21"/>
                <w:szCs w:val="21"/>
              </w:rPr>
              <w:t>综合标（33分）</w:t>
            </w:r>
          </w:p>
        </w:tc>
        <w:tc>
          <w:tcPr>
            <w:tcW w:w="3110" w:type="dxa"/>
            <w:gridSpan w:val="3"/>
          </w:tcPr>
          <w:p>
            <w:pPr>
              <w:pStyle w:val="18"/>
              <w:spacing w:line="240" w:lineRule="atLeast"/>
              <w:jc w:val="center"/>
              <w:rPr>
                <w:rFonts w:hAnsi="宋体"/>
                <w:sz w:val="21"/>
                <w:szCs w:val="21"/>
              </w:rPr>
            </w:pPr>
          </w:p>
          <w:p>
            <w:pPr>
              <w:pStyle w:val="18"/>
              <w:spacing w:line="240" w:lineRule="atLeast"/>
              <w:jc w:val="center"/>
              <w:rPr>
                <w:rFonts w:hAnsi="宋体"/>
                <w:sz w:val="21"/>
                <w:szCs w:val="21"/>
              </w:rPr>
            </w:pPr>
          </w:p>
          <w:p>
            <w:pPr>
              <w:pStyle w:val="18"/>
              <w:spacing w:line="240" w:lineRule="atLeast"/>
              <w:jc w:val="center"/>
              <w:rPr>
                <w:rFonts w:hAnsi="宋体"/>
                <w:sz w:val="21"/>
                <w:szCs w:val="21"/>
              </w:rPr>
            </w:pPr>
            <w:r>
              <w:rPr>
                <w:rFonts w:hint="eastAsia" w:hAnsi="宋体"/>
                <w:sz w:val="21"/>
                <w:szCs w:val="21"/>
              </w:rPr>
              <w:t>优惠与服务承诺（5分）</w:t>
            </w:r>
          </w:p>
        </w:tc>
        <w:tc>
          <w:tcPr>
            <w:tcW w:w="5426" w:type="dxa"/>
            <w:gridSpan w:val="2"/>
            <w:vAlign w:val="center"/>
          </w:tcPr>
          <w:p>
            <w:pPr>
              <w:tabs>
                <w:tab w:val="left" w:pos="315"/>
              </w:tabs>
              <w:spacing w:line="420" w:lineRule="exact"/>
              <w:ind w:firstLine="420" w:firstLineChars="200"/>
              <w:rPr>
                <w:rFonts w:ascii="宋体" w:hAnsi="宋体"/>
                <w:szCs w:val="21"/>
              </w:rPr>
            </w:pPr>
            <w:r>
              <w:rPr>
                <w:rFonts w:hint="eastAsia" w:hAnsi="宋体"/>
                <w:szCs w:val="21"/>
              </w:rPr>
              <w:t>提供优惠与服务承诺得（5分），不提供不得分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17" w:hRule="atLeas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3110" w:type="dxa"/>
            <w:gridSpan w:val="3"/>
            <w:vAlign w:val="center"/>
          </w:tcPr>
          <w:p>
            <w:pPr>
              <w:pStyle w:val="18"/>
              <w:spacing w:line="240" w:lineRule="atLeast"/>
              <w:jc w:val="center"/>
              <w:rPr>
                <w:rFonts w:hAnsi="宋体"/>
                <w:sz w:val="21"/>
                <w:szCs w:val="21"/>
              </w:rPr>
            </w:pPr>
            <w:r>
              <w:rPr>
                <w:rFonts w:hint="eastAsia" w:hAnsi="宋体"/>
                <w:sz w:val="21"/>
                <w:szCs w:val="21"/>
              </w:rPr>
              <w:t>项目管理机构（12分）</w:t>
            </w:r>
          </w:p>
          <w:p>
            <w:pPr>
              <w:pStyle w:val="18"/>
              <w:spacing w:line="240" w:lineRule="atLeast"/>
              <w:jc w:val="center"/>
              <w:rPr>
                <w:rFonts w:hAnsi="宋体"/>
                <w:sz w:val="21"/>
                <w:szCs w:val="21"/>
              </w:rPr>
            </w:pPr>
          </w:p>
        </w:tc>
        <w:tc>
          <w:tcPr>
            <w:tcW w:w="5426" w:type="dxa"/>
            <w:gridSpan w:val="2"/>
            <w:vAlign w:val="center"/>
          </w:tcPr>
          <w:p>
            <w:pPr>
              <w:tabs>
                <w:tab w:val="left" w:pos="315"/>
              </w:tabs>
              <w:spacing w:line="420" w:lineRule="exact"/>
              <w:ind w:firstLine="420" w:firstLineChars="200"/>
              <w:rPr>
                <w:rFonts w:ascii="宋体" w:hAnsi="宋体"/>
                <w:szCs w:val="21"/>
              </w:rPr>
            </w:pPr>
            <w:r>
              <w:rPr>
                <w:rFonts w:hint="eastAsia" w:ascii="宋体" w:hAnsi="宋体"/>
                <w:szCs w:val="21"/>
              </w:rPr>
              <w:t>项目管理机构人员配备齐全，除项目经理和技术负责人外，至少还应包含施工员、质量员、安全员、材料员、资料员，齐全者得12分，缺一项人员扣3分，扣完为止。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2" w:hRule="atLeas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3110" w:type="dxa"/>
            <w:gridSpan w:val="3"/>
            <w:vAlign w:val="center"/>
          </w:tcPr>
          <w:p>
            <w:pPr>
              <w:pStyle w:val="18"/>
              <w:spacing w:line="240" w:lineRule="atLeast"/>
              <w:jc w:val="center"/>
              <w:rPr>
                <w:rFonts w:hAnsi="宋体"/>
                <w:sz w:val="21"/>
                <w:szCs w:val="21"/>
              </w:rPr>
            </w:pPr>
            <w:r>
              <w:rPr>
                <w:rFonts w:hint="eastAsia" w:ascii="宋体" w:hAnsi="宋体"/>
                <w:szCs w:val="21"/>
              </w:rPr>
              <w:t>业绩</w:t>
            </w:r>
            <w:r>
              <w:rPr>
                <w:rFonts w:hint="eastAsia" w:hAnsi="宋体"/>
                <w:sz w:val="21"/>
                <w:szCs w:val="21"/>
              </w:rPr>
              <w:t>（6分）</w:t>
            </w:r>
          </w:p>
        </w:tc>
        <w:tc>
          <w:tcPr>
            <w:tcW w:w="5426" w:type="dxa"/>
            <w:gridSpan w:val="2"/>
            <w:vAlign w:val="center"/>
          </w:tcPr>
          <w:p>
            <w:pPr>
              <w:tabs>
                <w:tab w:val="left" w:pos="315"/>
              </w:tabs>
              <w:spacing w:line="420" w:lineRule="exact"/>
              <w:ind w:firstLine="420" w:firstLineChars="200"/>
              <w:rPr>
                <w:rFonts w:ascii="宋体" w:hAnsi="宋体"/>
                <w:color w:val="FF0000"/>
                <w:szCs w:val="21"/>
              </w:rPr>
            </w:pPr>
            <w:r>
              <w:rPr>
                <w:rFonts w:hint="eastAsia" w:ascii="宋体" w:hAnsi="宋体"/>
                <w:szCs w:val="21"/>
              </w:rPr>
              <w:t>2019年1月1日以来企业施工过类似工程业绩的一项得3分，最多得6</w:t>
            </w:r>
            <w:r>
              <w:rPr>
                <w:rFonts w:hint="eastAsia" w:ascii="宋体" w:hAnsi="宋体"/>
                <w:szCs w:val="21"/>
                <w:lang w:val="en-US" w:eastAsia="zh-CN"/>
              </w:rPr>
              <w:t xml:space="preserve"> </w:t>
            </w:r>
            <w:r>
              <w:rPr>
                <w:rFonts w:hint="eastAsia" w:ascii="宋体" w:hAnsi="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1" w:hRule="atLeast"/>
          <w:jc w:val="center"/>
        </w:trPr>
        <w:tc>
          <w:tcPr>
            <w:tcW w:w="653" w:type="dxa"/>
            <w:vMerge w:val="continue"/>
            <w:vAlign w:val="center"/>
          </w:tcPr>
          <w:p>
            <w:pPr>
              <w:pStyle w:val="18"/>
              <w:spacing w:line="240" w:lineRule="atLeast"/>
              <w:jc w:val="center"/>
              <w:rPr>
                <w:rFonts w:hAnsi="宋体"/>
                <w:sz w:val="21"/>
                <w:szCs w:val="21"/>
              </w:rPr>
            </w:pPr>
          </w:p>
        </w:tc>
        <w:tc>
          <w:tcPr>
            <w:tcW w:w="723" w:type="dxa"/>
            <w:gridSpan w:val="2"/>
            <w:vMerge w:val="continue"/>
            <w:vAlign w:val="center"/>
          </w:tcPr>
          <w:p>
            <w:pPr>
              <w:pStyle w:val="18"/>
              <w:spacing w:line="240" w:lineRule="atLeast"/>
              <w:jc w:val="center"/>
              <w:rPr>
                <w:rFonts w:hAnsi="宋体"/>
                <w:sz w:val="21"/>
                <w:szCs w:val="21"/>
              </w:rPr>
            </w:pPr>
          </w:p>
        </w:tc>
        <w:tc>
          <w:tcPr>
            <w:tcW w:w="3110" w:type="dxa"/>
            <w:gridSpan w:val="3"/>
            <w:vAlign w:val="center"/>
          </w:tcPr>
          <w:p>
            <w:pPr>
              <w:ind w:firstLine="525" w:firstLineChars="250"/>
              <w:rPr>
                <w:rFonts w:ascii="宋体" w:hAnsi="宋体"/>
                <w:sz w:val="24"/>
              </w:rPr>
            </w:pPr>
            <w:r>
              <w:rPr>
                <w:rFonts w:hint="eastAsia" w:ascii="宋体" w:hAnsi="宋体" w:cs="宋体"/>
                <w:color w:val="000000"/>
                <w:kern w:val="0"/>
                <w:szCs w:val="21"/>
              </w:rPr>
              <w:t>勘察证明（10分）</w:t>
            </w:r>
          </w:p>
        </w:tc>
        <w:tc>
          <w:tcPr>
            <w:tcW w:w="5426" w:type="dxa"/>
            <w:gridSpan w:val="2"/>
            <w:vAlign w:val="center"/>
          </w:tcPr>
          <w:p>
            <w:pPr>
              <w:rPr>
                <w:rFonts w:ascii="宋体" w:hAnsi="宋体"/>
                <w:sz w:val="24"/>
              </w:rPr>
            </w:pPr>
            <w:r>
              <w:rPr>
                <w:rFonts w:hint="eastAsia" w:ascii="宋体" w:hAnsi="宋体"/>
                <w:szCs w:val="21"/>
              </w:rPr>
              <w:t>提供采购人出具的现场勘察证明得10分，不提供不得分。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9" w:hRule="atLeast"/>
          <w:jc w:val="center"/>
        </w:trPr>
        <w:tc>
          <w:tcPr>
            <w:tcW w:w="653" w:type="dxa"/>
            <w:vAlign w:val="center"/>
          </w:tcPr>
          <w:p>
            <w:pPr>
              <w:pStyle w:val="18"/>
              <w:spacing w:line="240" w:lineRule="atLeast"/>
              <w:jc w:val="center"/>
              <w:rPr>
                <w:rFonts w:hAnsi="宋体"/>
                <w:bCs/>
                <w:kern w:val="2"/>
                <w:sz w:val="21"/>
                <w:szCs w:val="21"/>
              </w:rPr>
            </w:pPr>
            <w:r>
              <w:rPr>
                <w:rFonts w:hAnsi="宋体"/>
                <w:bCs/>
                <w:kern w:val="2"/>
                <w:sz w:val="21"/>
                <w:szCs w:val="21"/>
              </w:rPr>
              <w:t>2.2.4(3)</w:t>
            </w:r>
          </w:p>
        </w:tc>
        <w:tc>
          <w:tcPr>
            <w:tcW w:w="723" w:type="dxa"/>
            <w:gridSpan w:val="2"/>
            <w:vAlign w:val="center"/>
          </w:tcPr>
          <w:p>
            <w:pPr>
              <w:pStyle w:val="18"/>
              <w:spacing w:line="240" w:lineRule="atLeast"/>
              <w:jc w:val="center"/>
              <w:rPr>
                <w:rFonts w:hAnsi="宋体"/>
                <w:bCs/>
                <w:kern w:val="2"/>
                <w:sz w:val="21"/>
                <w:szCs w:val="21"/>
              </w:rPr>
            </w:pPr>
            <w:r>
              <w:rPr>
                <w:rFonts w:hint="eastAsia" w:hAnsi="宋体"/>
                <w:bCs/>
                <w:kern w:val="2"/>
                <w:sz w:val="21"/>
                <w:szCs w:val="21"/>
              </w:rPr>
              <w:t>投</w:t>
            </w:r>
          </w:p>
          <w:p>
            <w:pPr>
              <w:pStyle w:val="18"/>
              <w:spacing w:line="240" w:lineRule="atLeast"/>
              <w:jc w:val="center"/>
              <w:rPr>
                <w:rFonts w:hAnsi="宋体"/>
                <w:bCs/>
                <w:kern w:val="2"/>
                <w:sz w:val="21"/>
                <w:szCs w:val="21"/>
              </w:rPr>
            </w:pPr>
            <w:r>
              <w:rPr>
                <w:rFonts w:hint="eastAsia" w:hAnsi="宋体"/>
                <w:bCs/>
                <w:kern w:val="2"/>
                <w:sz w:val="21"/>
                <w:szCs w:val="21"/>
              </w:rPr>
              <w:t>标</w:t>
            </w:r>
          </w:p>
          <w:p>
            <w:pPr>
              <w:pStyle w:val="18"/>
              <w:spacing w:line="240" w:lineRule="atLeast"/>
              <w:jc w:val="center"/>
              <w:rPr>
                <w:rFonts w:hAnsi="宋体"/>
                <w:bCs/>
                <w:kern w:val="2"/>
                <w:sz w:val="21"/>
                <w:szCs w:val="21"/>
              </w:rPr>
            </w:pPr>
            <w:r>
              <w:rPr>
                <w:rFonts w:hint="eastAsia" w:hAnsi="宋体"/>
                <w:bCs/>
                <w:kern w:val="2"/>
                <w:sz w:val="21"/>
                <w:szCs w:val="21"/>
              </w:rPr>
              <w:t>报</w:t>
            </w:r>
          </w:p>
          <w:p>
            <w:pPr>
              <w:pStyle w:val="18"/>
              <w:spacing w:line="240" w:lineRule="atLeast"/>
              <w:jc w:val="center"/>
              <w:rPr>
                <w:rFonts w:hAnsi="宋体"/>
                <w:bCs/>
                <w:kern w:val="2"/>
                <w:sz w:val="21"/>
                <w:szCs w:val="21"/>
              </w:rPr>
            </w:pPr>
            <w:r>
              <w:rPr>
                <w:rFonts w:hint="eastAsia" w:hAnsi="宋体"/>
                <w:bCs/>
                <w:kern w:val="2"/>
                <w:sz w:val="21"/>
                <w:szCs w:val="21"/>
              </w:rPr>
              <w:t>价</w:t>
            </w:r>
          </w:p>
          <w:p>
            <w:pPr>
              <w:pStyle w:val="18"/>
              <w:spacing w:line="240" w:lineRule="atLeast"/>
              <w:jc w:val="center"/>
              <w:rPr>
                <w:rFonts w:hAnsi="宋体"/>
                <w:bCs/>
                <w:kern w:val="2"/>
                <w:sz w:val="21"/>
                <w:szCs w:val="21"/>
              </w:rPr>
            </w:pPr>
            <w:r>
              <w:rPr>
                <w:rFonts w:hint="eastAsia" w:hAnsi="宋体"/>
                <w:bCs/>
                <w:kern w:val="2"/>
                <w:sz w:val="21"/>
                <w:szCs w:val="21"/>
              </w:rPr>
              <w:t>评</w:t>
            </w:r>
          </w:p>
          <w:p>
            <w:pPr>
              <w:pStyle w:val="18"/>
              <w:spacing w:line="240" w:lineRule="atLeast"/>
              <w:jc w:val="center"/>
              <w:rPr>
                <w:rFonts w:hAnsi="宋体"/>
                <w:bCs/>
                <w:kern w:val="2"/>
                <w:sz w:val="21"/>
                <w:szCs w:val="21"/>
              </w:rPr>
            </w:pPr>
            <w:r>
              <w:rPr>
                <w:rFonts w:hint="eastAsia" w:hAnsi="宋体"/>
                <w:bCs/>
                <w:kern w:val="2"/>
                <w:sz w:val="21"/>
                <w:szCs w:val="21"/>
              </w:rPr>
              <w:t>分</w:t>
            </w:r>
          </w:p>
          <w:p>
            <w:pPr>
              <w:pStyle w:val="18"/>
              <w:spacing w:line="240" w:lineRule="atLeast"/>
              <w:jc w:val="center"/>
              <w:rPr>
                <w:rFonts w:hAnsi="宋体"/>
                <w:bCs/>
                <w:kern w:val="2"/>
                <w:sz w:val="21"/>
                <w:szCs w:val="21"/>
              </w:rPr>
            </w:pPr>
            <w:r>
              <w:rPr>
                <w:rFonts w:hint="eastAsia" w:hAnsi="宋体"/>
                <w:bCs/>
                <w:kern w:val="2"/>
                <w:sz w:val="21"/>
                <w:szCs w:val="21"/>
              </w:rPr>
              <w:t>标</w:t>
            </w:r>
          </w:p>
          <w:p>
            <w:pPr>
              <w:pStyle w:val="18"/>
              <w:spacing w:line="240" w:lineRule="atLeast"/>
              <w:jc w:val="center"/>
              <w:rPr>
                <w:rFonts w:hAnsi="宋体"/>
                <w:bCs/>
                <w:kern w:val="2"/>
                <w:sz w:val="21"/>
                <w:szCs w:val="21"/>
              </w:rPr>
            </w:pPr>
            <w:r>
              <w:rPr>
                <w:rFonts w:hint="eastAsia" w:hAnsi="宋体"/>
                <w:bCs/>
                <w:kern w:val="2"/>
                <w:sz w:val="21"/>
                <w:szCs w:val="21"/>
              </w:rPr>
              <w:t>准（30分）</w:t>
            </w:r>
          </w:p>
        </w:tc>
        <w:tc>
          <w:tcPr>
            <w:tcW w:w="3110" w:type="dxa"/>
            <w:gridSpan w:val="3"/>
            <w:vAlign w:val="center"/>
          </w:tcPr>
          <w:p>
            <w:pPr>
              <w:spacing w:line="540" w:lineRule="exact"/>
              <w:ind w:firstLine="735" w:firstLineChars="350"/>
              <w:rPr>
                <w:rFonts w:ascii="宋体" w:hAnsi="宋体"/>
                <w:bCs/>
                <w:szCs w:val="21"/>
              </w:rPr>
            </w:pPr>
            <w:r>
              <w:rPr>
                <w:rFonts w:hint="eastAsia" w:ascii="宋体" w:hAnsi="宋体"/>
                <w:bCs/>
                <w:szCs w:val="21"/>
              </w:rPr>
              <w:t>投标报价（30分）</w:t>
            </w:r>
          </w:p>
          <w:p>
            <w:pPr>
              <w:pStyle w:val="18"/>
              <w:spacing w:line="240" w:lineRule="atLeast"/>
              <w:jc w:val="center"/>
              <w:rPr>
                <w:rFonts w:hAnsi="宋体"/>
                <w:bCs/>
                <w:kern w:val="2"/>
                <w:sz w:val="21"/>
                <w:szCs w:val="21"/>
              </w:rPr>
            </w:pPr>
          </w:p>
        </w:tc>
        <w:tc>
          <w:tcPr>
            <w:tcW w:w="5426" w:type="dxa"/>
            <w:gridSpan w:val="2"/>
            <w:vAlign w:val="center"/>
          </w:tcPr>
          <w:p>
            <w:pPr>
              <w:tabs>
                <w:tab w:val="left" w:pos="315"/>
              </w:tabs>
              <w:spacing w:line="420" w:lineRule="exact"/>
              <w:ind w:firstLine="420" w:firstLineChars="200"/>
              <w:rPr>
                <w:rFonts w:ascii="宋体" w:hAnsi="宋体"/>
                <w:szCs w:val="21"/>
              </w:rPr>
            </w:pPr>
            <w:r>
              <w:rPr>
                <w:rFonts w:hint="eastAsia" w:ascii="宋体" w:hAnsi="宋体"/>
                <w:szCs w:val="21"/>
              </w:rPr>
              <w:t>有效投标报价等于评标基准价的得满分30分。有效投标报价高于评标基准价1%扣0.5分，低于评标基准价1%扣0.5分，扣完为止。</w:t>
            </w:r>
            <w:r>
              <w:rPr>
                <w:rFonts w:ascii="宋体" w:hAnsi="宋体"/>
                <w:bCs/>
                <w:szCs w:val="21"/>
              </w:rPr>
              <w:t>（不足1%按比例计算，四舍五入保留两位有效数字）</w:t>
            </w:r>
          </w:p>
        </w:tc>
      </w:tr>
    </w:tbl>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 评标方法</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本次评标采用综合评估法。评标委员会对满足招标文件实质性要求的投标文件，按照本章第2.2 款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 评审标准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2.1 初步评审标准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2.1.1 形式评审标准：见评标办法前附表。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2.1.2 资格评审标准：见评标办法前附表。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2.1.3 响应性评审标准：见评标办法前附表。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2.2 分值构成与评分标准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2.2.1 分值构成</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(l）施工组织设计：见评标办法前附表；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(2）项目管理机构及业绩：见评标办法前附表；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(3）投标报价：见评标办法前附表；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(4）其他评分因素：见评标办法前附表。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2.2.2 评标基准价计算</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评标基准价计算方法：见评标办法前附表。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2.2.3 投标报价的偏差率计算</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投标报价的偏差率计算公式：见评标办法前附表。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2.2.4 评分标准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(1）施工组织设计评分标准：见评标办法前附表；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(2）项目管理机构及业绩评分标准：见评标办法前附表；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(3）投标报价评分标准：见评标办法前附表；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(4）其他因素评分标准：见评标办法前附表。</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 评标程序</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3.1 初步评审</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3.1.1评标委员会依据本章第2.1 款规定的标准对投标文件进行初步评审。</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3.1.2 投标人有以下情形之一的，其投标作废标处理：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（1）第二章“总则”第1.4.3 项规定的任何一种情形的；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（2）串通投标或弄虚作假或有其他违法行为的；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（3）不按评标委员会要求澄清、说明或补正的。</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3.1.3 投标报价有算术错误的，评标委员会按以下原则对投标报价进行修正，修正的价格经投标人书面确认后具有约束力。投标人不接受修正价格的，其投标作废标处理。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（1）投标文件中的大写金额与小写金额不一致的，以大写金额为准；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（2）总价金额与依据单价计算出的结果不一致的，以单价金额为准修正总价，但单价金额小数点有明显错误的除外。</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3.2 详细评审</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3.2.1 评标委员会按本章第2.2 款规定的量化因素和分值进行打分，并计算出综合评估得分。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(1）按本章第2.2.4(1）目规定的评审因素和分值对施工组织设计计算出得分A ；</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(2）按本章第2.2.4(2）目规定的评审因素和分值对项目管理机构及业绩计算出得分B；</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(3）按本章第2.2.4(3）目规定的评审因素和分值对投标报价计算出得分C；</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(4）按本章第2.2.4(4）目规定的评审因素和分值对其他部分计算出得分D 。</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3.2.2 评分分值计算保留小数点后两位，小数点后第三位“四舍五入”。</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3.2.3 投标人得分=A+B+C+D。</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3.2.4 评标委员会发现投标人的报价明显低于其他投标报价，或者在设有标底时明显低于标底，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3.3 投标文件的澄清和补正</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3.3.1 在评标过程中，评标委员会可以书面形式要求投标人对所提交投标</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文件中不明确的内容进行书面澄清或说明，或者对细微偏差进行补正。评标委员会不接受投标人主动提出的澄清、说明或补正。</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3.3.2 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3.3.3 评标委员会对投标人提交的澄清、说明或补正有疑问的，可以要求投标人进一步澄清、说明或补正，直至满足评标委员会的要求。</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3.4 评标结果</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3.4.1 除第二章“投标人须知”前附表授权直接确定中标人外，评标委员会按照得分由高到低的顺序推荐中标候选人。</w:t>
      </w:r>
    </w:p>
    <w:p>
      <w:pPr>
        <w:autoSpaceDE w:val="0"/>
        <w:autoSpaceDN w:val="0"/>
        <w:adjustRightInd w:val="0"/>
        <w:spacing w:line="440" w:lineRule="exact"/>
        <w:ind w:firstLine="480" w:firstLineChars="200"/>
        <w:jc w:val="left"/>
        <w:rPr>
          <w:rFonts w:ascii="宋体" w:hAnsi="宋体" w:cs="仿宋_GB2312"/>
          <w:kern w:val="0"/>
          <w:sz w:val="24"/>
        </w:rPr>
      </w:pPr>
      <w:r>
        <w:rPr>
          <w:rFonts w:hint="eastAsia" w:ascii="宋体" w:hAnsi="宋体" w:cs="仿宋_GB2312"/>
          <w:kern w:val="0"/>
          <w:sz w:val="24"/>
        </w:rPr>
        <w:t>3.4.2 评标委员会完成评标后，应当向招标人提交书面评标报告。</w:t>
      </w:r>
    </w:p>
    <w:p>
      <w:pPr>
        <w:autoSpaceDE w:val="0"/>
        <w:autoSpaceDN w:val="0"/>
        <w:adjustRightInd w:val="0"/>
        <w:spacing w:line="360" w:lineRule="auto"/>
        <w:jc w:val="left"/>
        <w:rPr>
          <w:rFonts w:ascii="黑体" w:hAnsi="宋体" w:eastAsia="黑体" w:cs="黑体"/>
          <w:kern w:val="0"/>
          <w:sz w:val="32"/>
          <w:szCs w:val="32"/>
        </w:rPr>
      </w:pPr>
    </w:p>
    <w:p>
      <w:pPr>
        <w:autoSpaceDE w:val="0"/>
        <w:autoSpaceDN w:val="0"/>
        <w:adjustRightInd w:val="0"/>
        <w:spacing w:line="360" w:lineRule="auto"/>
        <w:jc w:val="left"/>
        <w:rPr>
          <w:rFonts w:ascii="黑体" w:hAnsi="宋体" w:eastAsia="黑体" w:cs="黑体"/>
          <w:kern w:val="0"/>
          <w:sz w:val="32"/>
          <w:szCs w:val="32"/>
        </w:rPr>
      </w:pPr>
    </w:p>
    <w:p>
      <w:pPr>
        <w:pStyle w:val="7"/>
      </w:pPr>
      <w:bookmarkStart w:id="71" w:name="_Toc28658"/>
      <w:r>
        <w:rPr>
          <w:rFonts w:hint="eastAsia"/>
        </w:rPr>
        <w:t>第四章、周口市政府采购合同（工程类）标准文本</w:t>
      </w:r>
      <w:bookmarkEnd w:id="71"/>
    </w:p>
    <w:p>
      <w:pPr>
        <w:ind w:firstLine="880" w:firstLineChars="200"/>
        <w:jc w:val="center"/>
        <w:rPr>
          <w:rFonts w:ascii="方正小标宋简体" w:hAnsi="黑体" w:eastAsia="方正小标宋简体" w:cs="黑体"/>
          <w:sz w:val="44"/>
          <w:szCs w:val="44"/>
        </w:rPr>
      </w:pPr>
    </w:p>
    <w:p>
      <w:pPr>
        <w:pStyle w:val="144"/>
        <w:spacing w:beforeLines="0" w:afterLines="0"/>
        <w:ind w:left="0" w:firstLine="640" w:firstLineChars="200"/>
        <w:rPr>
          <w:rFonts w:ascii="黑体" w:hAnsi="黑体" w:eastAsia="黑体" w:cs="黑体"/>
          <w:sz w:val="32"/>
          <w:szCs w:val="32"/>
        </w:rPr>
      </w:pPr>
    </w:p>
    <w:p>
      <w:pPr>
        <w:pStyle w:val="144"/>
        <w:spacing w:beforeLines="0" w:afterLines="0"/>
        <w:ind w:left="0" w:firstLine="640" w:firstLineChars="200"/>
        <w:rPr>
          <w:rFonts w:ascii="黑体" w:hAnsi="黑体" w:eastAsia="黑体" w:cs="黑体"/>
          <w:sz w:val="32"/>
          <w:szCs w:val="32"/>
        </w:rPr>
      </w:pPr>
    </w:p>
    <w:p>
      <w:pPr>
        <w:pStyle w:val="144"/>
        <w:spacing w:beforeLines="0" w:afterLines="0"/>
        <w:ind w:left="0" w:firstLine="640" w:firstLineChars="200"/>
        <w:rPr>
          <w:rFonts w:ascii="黑体" w:hAnsi="黑体" w:eastAsia="黑体" w:cs="黑体"/>
          <w:sz w:val="32"/>
          <w:szCs w:val="32"/>
        </w:rPr>
      </w:pPr>
    </w:p>
    <w:p>
      <w:pPr>
        <w:pStyle w:val="144"/>
        <w:spacing w:beforeLines="0" w:afterLines="0"/>
        <w:ind w:left="0" w:firstLine="600" w:firstLineChars="200"/>
        <w:rPr>
          <w:rFonts w:ascii="黑体" w:hAnsi="黑体" w:eastAsia="黑体" w:cs="黑体"/>
          <w:sz w:val="30"/>
          <w:szCs w:val="30"/>
        </w:rPr>
      </w:pPr>
    </w:p>
    <w:p>
      <w:pPr>
        <w:pStyle w:val="144"/>
        <w:spacing w:beforeLines="0" w:afterLines="0"/>
        <w:ind w:left="0" w:firstLine="600" w:firstLineChars="200"/>
        <w:rPr>
          <w:rFonts w:ascii="黑体" w:hAnsi="黑体" w:eastAsia="黑体" w:cs="黑体"/>
          <w:sz w:val="30"/>
          <w:szCs w:val="30"/>
        </w:rPr>
      </w:pPr>
    </w:p>
    <w:p>
      <w:pPr>
        <w:pStyle w:val="144"/>
        <w:spacing w:beforeLines="0" w:afterLines="0"/>
        <w:ind w:left="0" w:firstLine="600" w:firstLineChars="200"/>
        <w:rPr>
          <w:rFonts w:ascii="黑体" w:hAnsi="黑体" w:eastAsia="黑体" w:cs="黑体"/>
          <w:sz w:val="30"/>
          <w:szCs w:val="30"/>
        </w:rPr>
      </w:pPr>
    </w:p>
    <w:p>
      <w:pPr>
        <w:pStyle w:val="144"/>
        <w:spacing w:beforeLines="0" w:afterLines="0"/>
        <w:ind w:left="0" w:firstLine="600" w:firstLineChars="200"/>
        <w:rPr>
          <w:rFonts w:ascii="黑体" w:hAnsi="黑体" w:eastAsia="黑体" w:cs="黑体"/>
          <w:sz w:val="30"/>
          <w:szCs w:val="30"/>
        </w:rPr>
      </w:pPr>
      <w:r>
        <w:rPr>
          <w:rFonts w:hint="eastAsia" w:ascii="黑体" w:hAnsi="黑体" w:eastAsia="黑体" w:cs="黑体"/>
          <w:sz w:val="30"/>
          <w:szCs w:val="30"/>
        </w:rPr>
        <w:t>政府采购项目名称：</w:t>
      </w:r>
    </w:p>
    <w:p>
      <w:pPr>
        <w:pStyle w:val="144"/>
        <w:spacing w:beforeLines="0" w:afterLines="0"/>
        <w:ind w:left="0" w:firstLine="600" w:firstLineChars="200"/>
        <w:rPr>
          <w:rFonts w:ascii="黑体" w:hAnsi="黑体" w:eastAsia="黑体" w:cs="黑体"/>
          <w:sz w:val="30"/>
          <w:szCs w:val="30"/>
        </w:rPr>
      </w:pPr>
      <w:r>
        <w:rPr>
          <w:rFonts w:hint="eastAsia" w:ascii="黑体" w:hAnsi="黑体" w:eastAsia="黑体" w:cs="黑体"/>
          <w:sz w:val="30"/>
          <w:szCs w:val="30"/>
        </w:rPr>
        <w:t>政府采购项目编号：</w:t>
      </w:r>
    </w:p>
    <w:p>
      <w:pPr>
        <w:pStyle w:val="144"/>
        <w:spacing w:beforeLines="0" w:afterLines="0"/>
        <w:ind w:left="0" w:firstLine="600" w:firstLineChars="200"/>
        <w:rPr>
          <w:rFonts w:ascii="黑体" w:hAnsi="黑体" w:eastAsia="黑体" w:cs="黑体"/>
          <w:sz w:val="30"/>
          <w:szCs w:val="30"/>
        </w:rPr>
      </w:pPr>
      <w:r>
        <w:rPr>
          <w:rFonts w:hint="eastAsia" w:ascii="黑体" w:hAnsi="黑体" w:eastAsia="黑体" w:cs="黑体"/>
          <w:sz w:val="30"/>
          <w:szCs w:val="30"/>
        </w:rPr>
        <w:t>采      购    人：</w:t>
      </w:r>
    </w:p>
    <w:p>
      <w:pPr>
        <w:pStyle w:val="144"/>
        <w:spacing w:beforeLines="0" w:afterLines="0"/>
        <w:ind w:left="0" w:firstLine="600" w:firstLineChars="200"/>
        <w:rPr>
          <w:rFonts w:ascii="黑体" w:hAnsi="黑体" w:eastAsia="黑体" w:cs="黑体"/>
          <w:sz w:val="30"/>
          <w:szCs w:val="30"/>
        </w:rPr>
      </w:pPr>
      <w:r>
        <w:rPr>
          <w:rFonts w:hint="eastAsia" w:ascii="黑体" w:hAnsi="黑体" w:eastAsia="黑体" w:cs="黑体"/>
          <w:sz w:val="30"/>
          <w:szCs w:val="30"/>
        </w:rPr>
        <w:t>供      应    商：</w:t>
      </w:r>
    </w:p>
    <w:p>
      <w:pPr>
        <w:pStyle w:val="144"/>
        <w:spacing w:beforeLines="0" w:afterLines="0"/>
        <w:ind w:left="0" w:firstLine="600" w:firstLineChars="200"/>
        <w:rPr>
          <w:rFonts w:ascii="黑体" w:hAnsi="黑体" w:eastAsia="黑体" w:cs="黑体"/>
          <w:sz w:val="30"/>
          <w:szCs w:val="30"/>
        </w:rPr>
      </w:pPr>
      <w:r>
        <w:rPr>
          <w:rFonts w:hint="eastAsia" w:ascii="黑体" w:hAnsi="黑体" w:eastAsia="黑体" w:cs="黑体"/>
          <w:sz w:val="30"/>
          <w:szCs w:val="30"/>
        </w:rPr>
        <w:t>合  同  签 订 地：</w:t>
      </w:r>
    </w:p>
    <w:p>
      <w:pPr>
        <w:pStyle w:val="144"/>
        <w:spacing w:beforeLines="0" w:afterLines="0"/>
        <w:ind w:left="0" w:firstLine="600" w:firstLineChars="200"/>
        <w:rPr>
          <w:rFonts w:ascii="黑体" w:hAnsi="黑体" w:eastAsia="黑体" w:cs="黑体"/>
          <w:sz w:val="30"/>
          <w:szCs w:val="30"/>
        </w:rPr>
      </w:pPr>
      <w:r>
        <w:rPr>
          <w:rFonts w:hint="eastAsia" w:ascii="黑体" w:hAnsi="黑体" w:eastAsia="黑体" w:cs="黑体"/>
          <w:sz w:val="30"/>
          <w:szCs w:val="30"/>
        </w:rPr>
        <w:t>合 同 签订 时 间：</w:t>
      </w:r>
    </w:p>
    <w:p>
      <w:pPr>
        <w:pStyle w:val="144"/>
        <w:spacing w:beforeLines="0" w:afterLines="0"/>
        <w:ind w:left="0" w:firstLine="600" w:firstLineChars="200"/>
        <w:rPr>
          <w:rFonts w:ascii="黑体" w:hAnsi="黑体" w:eastAsia="黑体" w:cs="黑体"/>
          <w:sz w:val="30"/>
          <w:szCs w:val="30"/>
        </w:rPr>
      </w:pPr>
    </w:p>
    <w:p>
      <w:pPr>
        <w:pStyle w:val="144"/>
        <w:spacing w:beforeLines="0" w:afterLines="0"/>
        <w:ind w:left="0" w:firstLine="600" w:firstLineChars="200"/>
        <w:rPr>
          <w:rFonts w:ascii="黑体" w:hAnsi="黑体" w:eastAsia="黑体" w:cs="黑体"/>
          <w:sz w:val="30"/>
          <w:szCs w:val="30"/>
        </w:rPr>
      </w:pPr>
    </w:p>
    <w:p>
      <w:pPr>
        <w:pStyle w:val="144"/>
        <w:spacing w:beforeLines="0" w:afterLines="0"/>
        <w:ind w:left="0" w:firstLine="600" w:firstLineChars="200"/>
        <w:rPr>
          <w:rFonts w:ascii="黑体" w:hAnsi="黑体" w:eastAsia="黑体" w:cs="黑体"/>
          <w:sz w:val="30"/>
          <w:szCs w:val="30"/>
        </w:rPr>
      </w:pPr>
    </w:p>
    <w:p>
      <w:pPr>
        <w:pStyle w:val="144"/>
        <w:spacing w:beforeLines="0" w:afterLines="0"/>
        <w:ind w:left="0" w:firstLine="600" w:firstLineChars="200"/>
        <w:rPr>
          <w:rFonts w:ascii="黑体" w:hAnsi="黑体" w:eastAsia="黑体" w:cs="黑体"/>
          <w:sz w:val="30"/>
          <w:szCs w:val="30"/>
        </w:rPr>
      </w:pPr>
    </w:p>
    <w:p>
      <w:pPr>
        <w:pStyle w:val="144"/>
        <w:spacing w:beforeLines="0" w:afterLines="0"/>
        <w:ind w:left="0" w:firstLine="600" w:firstLineChars="200"/>
        <w:rPr>
          <w:rFonts w:ascii="黑体" w:hAnsi="黑体" w:eastAsia="黑体" w:cs="黑体"/>
          <w:sz w:val="30"/>
          <w:szCs w:val="30"/>
        </w:rPr>
      </w:pPr>
    </w:p>
    <w:p>
      <w:pPr>
        <w:pStyle w:val="144"/>
        <w:spacing w:beforeLines="0" w:afterLines="0"/>
        <w:ind w:left="0"/>
        <w:rPr>
          <w:sz w:val="30"/>
          <w:szCs w:val="30"/>
        </w:rPr>
      </w:pPr>
    </w:p>
    <w:p>
      <w:pPr>
        <w:pStyle w:val="8"/>
        <w:jc w:val="center"/>
      </w:pPr>
      <w:bookmarkStart w:id="72" w:name="_Toc1399"/>
      <w:r>
        <w:rPr>
          <w:rFonts w:hint="eastAsia"/>
        </w:rPr>
        <w:t>合同签订指引</w:t>
      </w:r>
      <w:bookmarkEnd w:id="72"/>
    </w:p>
    <w:p>
      <w:pPr>
        <w:pStyle w:val="144"/>
        <w:spacing w:beforeLines="0" w:afterLines="0" w:line="440" w:lineRule="exact"/>
        <w:ind w:left="0" w:firstLine="420" w:firstLineChars="200"/>
        <w:rPr>
          <w:szCs w:val="21"/>
        </w:rPr>
      </w:pPr>
      <w:r>
        <w:rPr>
          <w:rFonts w:hint="eastAsia"/>
          <w:szCs w:val="21"/>
        </w:rPr>
        <w:t>一、采购人在签订合同时应提供的资料：</w:t>
      </w:r>
    </w:p>
    <w:p>
      <w:pPr>
        <w:pStyle w:val="144"/>
        <w:spacing w:beforeLines="0" w:afterLines="0" w:line="440" w:lineRule="exact"/>
        <w:ind w:left="0" w:firstLine="420" w:firstLineChars="200"/>
        <w:rPr>
          <w:szCs w:val="21"/>
        </w:rPr>
      </w:pPr>
      <w:r>
        <w:rPr>
          <w:rFonts w:hint="eastAsia"/>
          <w:szCs w:val="21"/>
        </w:rPr>
        <w:t>1、该政府采购项目的招标采购文件（以网上发布内容为准）；</w:t>
      </w:r>
    </w:p>
    <w:p>
      <w:pPr>
        <w:pStyle w:val="144"/>
        <w:spacing w:beforeLines="0" w:afterLines="0" w:line="440" w:lineRule="exact"/>
        <w:ind w:left="0" w:firstLine="420" w:firstLineChars="200"/>
        <w:rPr>
          <w:szCs w:val="21"/>
        </w:rPr>
      </w:pPr>
      <w:r>
        <w:rPr>
          <w:rFonts w:hint="eastAsia"/>
          <w:szCs w:val="21"/>
        </w:rPr>
        <w:t>2、该政府采购项目招标文件的澄清和修改内容（公告内容）；</w:t>
      </w:r>
    </w:p>
    <w:p>
      <w:pPr>
        <w:pStyle w:val="144"/>
        <w:spacing w:beforeLines="0" w:afterLines="0" w:line="440" w:lineRule="exact"/>
        <w:ind w:left="0" w:firstLine="420" w:firstLineChars="200"/>
        <w:rPr>
          <w:szCs w:val="21"/>
        </w:rPr>
      </w:pPr>
      <w:r>
        <w:rPr>
          <w:rFonts w:hint="eastAsia"/>
          <w:szCs w:val="21"/>
        </w:rPr>
        <w:t>3、该政府采购项目评审报告；</w:t>
      </w:r>
    </w:p>
    <w:p>
      <w:pPr>
        <w:pStyle w:val="144"/>
        <w:spacing w:beforeLines="0" w:afterLines="0" w:line="440" w:lineRule="exact"/>
        <w:ind w:left="0" w:firstLine="420" w:firstLineChars="200"/>
        <w:rPr>
          <w:szCs w:val="21"/>
        </w:rPr>
      </w:pPr>
      <w:r>
        <w:rPr>
          <w:rFonts w:hint="eastAsia"/>
          <w:szCs w:val="21"/>
        </w:rPr>
        <w:t>4、采购单位法人授权委托书（法人到场并签字的除外）；</w:t>
      </w:r>
    </w:p>
    <w:p>
      <w:pPr>
        <w:pStyle w:val="144"/>
        <w:spacing w:beforeLines="0" w:afterLines="0" w:line="440" w:lineRule="exact"/>
        <w:ind w:left="0" w:firstLine="420" w:firstLineChars="200"/>
        <w:rPr>
          <w:szCs w:val="21"/>
        </w:rPr>
      </w:pPr>
      <w:r>
        <w:rPr>
          <w:rFonts w:hint="eastAsia"/>
          <w:szCs w:val="21"/>
        </w:rPr>
        <w:t>5、采购单位被授权人身份证件（法人到场并签字的除外）；</w:t>
      </w:r>
    </w:p>
    <w:p>
      <w:pPr>
        <w:pStyle w:val="144"/>
        <w:spacing w:beforeLines="0" w:afterLines="0" w:line="440" w:lineRule="exact"/>
        <w:ind w:left="0" w:firstLine="420" w:firstLineChars="200"/>
        <w:rPr>
          <w:szCs w:val="21"/>
        </w:rPr>
      </w:pPr>
      <w:r>
        <w:rPr>
          <w:rFonts w:hint="eastAsia"/>
          <w:szCs w:val="21"/>
        </w:rPr>
        <w:t>6、采购人和中标供应商（或服务商，下同）约定的其它内容（不得超出招标采购文件实质性内容）。</w:t>
      </w:r>
    </w:p>
    <w:p>
      <w:pPr>
        <w:pStyle w:val="144"/>
        <w:spacing w:beforeLines="0" w:afterLines="0" w:line="440" w:lineRule="exact"/>
        <w:ind w:left="0" w:firstLine="420" w:firstLineChars="200"/>
        <w:rPr>
          <w:szCs w:val="21"/>
        </w:rPr>
      </w:pPr>
      <w:r>
        <w:rPr>
          <w:rFonts w:hint="eastAsia"/>
          <w:szCs w:val="21"/>
        </w:rPr>
        <w:t>二、供应商在签订合同时应提供的资料：</w:t>
      </w:r>
    </w:p>
    <w:p>
      <w:pPr>
        <w:pStyle w:val="144"/>
        <w:spacing w:beforeLines="0" w:afterLines="0" w:line="440" w:lineRule="exact"/>
        <w:ind w:left="0" w:firstLine="420" w:firstLineChars="200"/>
        <w:rPr>
          <w:szCs w:val="21"/>
        </w:rPr>
      </w:pPr>
      <w:r>
        <w:rPr>
          <w:rFonts w:hint="eastAsia"/>
          <w:szCs w:val="21"/>
        </w:rPr>
        <w:t>1、该政府采购项目的投标文件（纸质或DPF格式的电子投标文件）；</w:t>
      </w:r>
    </w:p>
    <w:p>
      <w:pPr>
        <w:pStyle w:val="144"/>
        <w:spacing w:beforeLines="0" w:afterLines="0" w:line="440" w:lineRule="exact"/>
        <w:ind w:left="0" w:firstLine="420" w:firstLineChars="200"/>
        <w:rPr>
          <w:szCs w:val="21"/>
        </w:rPr>
      </w:pPr>
      <w:r>
        <w:rPr>
          <w:rFonts w:hint="eastAsia"/>
          <w:szCs w:val="21"/>
        </w:rPr>
        <w:t>2、针对该项目评审时评审委员会提出的质询答复（纸质并签章）；</w:t>
      </w:r>
    </w:p>
    <w:p>
      <w:pPr>
        <w:pStyle w:val="144"/>
        <w:spacing w:beforeLines="0" w:afterLines="0" w:line="440" w:lineRule="exact"/>
        <w:ind w:left="0" w:firstLine="420" w:firstLineChars="200"/>
        <w:rPr>
          <w:szCs w:val="21"/>
        </w:rPr>
      </w:pPr>
      <w:r>
        <w:rPr>
          <w:rFonts w:hint="eastAsia"/>
          <w:szCs w:val="21"/>
        </w:rPr>
        <w:t>3、该政府采购项目中标通知书；</w:t>
      </w:r>
    </w:p>
    <w:p>
      <w:pPr>
        <w:pStyle w:val="144"/>
        <w:spacing w:beforeLines="0" w:afterLines="0" w:line="440" w:lineRule="exact"/>
        <w:ind w:left="0" w:firstLine="420" w:firstLineChars="200"/>
        <w:rPr>
          <w:szCs w:val="21"/>
        </w:rPr>
      </w:pPr>
      <w:r>
        <w:rPr>
          <w:rFonts w:hint="eastAsia"/>
          <w:szCs w:val="21"/>
        </w:rPr>
        <w:t>4、供应商法人授权委托书（法人到场并签字的除外）；</w:t>
      </w:r>
    </w:p>
    <w:p>
      <w:pPr>
        <w:pStyle w:val="144"/>
        <w:spacing w:beforeLines="0" w:afterLines="0" w:line="440" w:lineRule="exact"/>
        <w:ind w:left="0" w:firstLine="420" w:firstLineChars="200"/>
        <w:rPr>
          <w:szCs w:val="21"/>
        </w:rPr>
      </w:pPr>
      <w:r>
        <w:rPr>
          <w:rFonts w:hint="eastAsia"/>
          <w:szCs w:val="21"/>
        </w:rPr>
        <w:t>5、供应商被授权人身份证件（法人到场并签字的除外）；</w:t>
      </w:r>
    </w:p>
    <w:p>
      <w:pPr>
        <w:pStyle w:val="144"/>
        <w:spacing w:beforeLines="0" w:afterLines="0" w:line="440" w:lineRule="exact"/>
        <w:ind w:left="0" w:firstLine="420" w:firstLineChars="200"/>
        <w:rPr>
          <w:szCs w:val="21"/>
        </w:rPr>
      </w:pPr>
      <w:r>
        <w:rPr>
          <w:rFonts w:hint="eastAsia"/>
          <w:szCs w:val="21"/>
        </w:rPr>
        <w:t>6、供应商和采购人约定的其它内容（不得超出招标采购文件实质性内容）。</w:t>
      </w:r>
    </w:p>
    <w:p>
      <w:pPr>
        <w:pStyle w:val="144"/>
        <w:spacing w:beforeLines="0" w:afterLines="0" w:line="440" w:lineRule="exact"/>
        <w:ind w:left="0" w:firstLine="420" w:firstLineChars="200"/>
        <w:rPr>
          <w:sz w:val="30"/>
          <w:szCs w:val="30"/>
        </w:rPr>
      </w:pPr>
      <w:r>
        <w:rPr>
          <w:rFonts w:hint="eastAsia"/>
          <w:szCs w:val="21"/>
        </w:rPr>
        <w:t>三、本合同签订后二个工作日内有采购人在“周口市政府采购网”上进行合同公示。</w:t>
      </w:r>
    </w:p>
    <w:p>
      <w:pPr>
        <w:pStyle w:val="8"/>
        <w:jc w:val="center"/>
      </w:pPr>
      <w:bookmarkStart w:id="73" w:name="_Toc30000"/>
      <w:r>
        <w:rPr>
          <w:rFonts w:hint="eastAsia"/>
        </w:rPr>
        <w:t>供应商履约验收指引</w:t>
      </w:r>
      <w:bookmarkEnd w:id="73"/>
    </w:p>
    <w:p>
      <w:pPr>
        <w:pStyle w:val="144"/>
        <w:spacing w:beforeLines="0" w:afterLines="0" w:line="440" w:lineRule="exact"/>
        <w:ind w:left="0" w:firstLine="420" w:firstLineChars="200"/>
        <w:rPr>
          <w:szCs w:val="27"/>
        </w:rPr>
      </w:pPr>
      <w:r>
        <w:rPr>
          <w:rFonts w:hint="eastAsia" w:ascii="宋体"/>
          <w:szCs w:val="21"/>
        </w:rPr>
        <w:t>1、供应商不得擅自变更合同标的服务内容；</w:t>
      </w:r>
    </w:p>
    <w:p>
      <w:pPr>
        <w:pStyle w:val="144"/>
        <w:spacing w:beforeLines="0" w:afterLines="0" w:line="440" w:lineRule="exact"/>
        <w:ind w:left="0" w:firstLine="420" w:firstLineChars="200"/>
        <w:rPr>
          <w:rFonts w:ascii="宋体"/>
          <w:szCs w:val="21"/>
        </w:rPr>
      </w:pPr>
      <w:r>
        <w:rPr>
          <w:rFonts w:hint="eastAsia" w:ascii="宋体"/>
          <w:szCs w:val="21"/>
        </w:rPr>
        <w:t>2、不得以次充优，随意降低服务标准和水平；</w:t>
      </w:r>
    </w:p>
    <w:p>
      <w:pPr>
        <w:pStyle w:val="144"/>
        <w:spacing w:beforeLines="0" w:afterLines="0" w:line="440" w:lineRule="exact"/>
        <w:ind w:left="0" w:firstLine="420" w:firstLineChars="200"/>
        <w:rPr>
          <w:rFonts w:ascii="宋体"/>
          <w:szCs w:val="21"/>
        </w:rPr>
      </w:pPr>
      <w:r>
        <w:rPr>
          <w:rFonts w:hint="eastAsia" w:ascii="宋体"/>
          <w:szCs w:val="21"/>
        </w:rPr>
        <w:t>3、对因客观上采购人采购需求发生变化造成的，应提供采、供双方的纸质备忘录材料；</w:t>
      </w:r>
    </w:p>
    <w:p>
      <w:pPr>
        <w:pStyle w:val="144"/>
        <w:spacing w:beforeLines="0" w:afterLines="0" w:line="440" w:lineRule="exact"/>
        <w:ind w:left="0" w:firstLine="420" w:firstLineChars="200"/>
        <w:rPr>
          <w:szCs w:val="21"/>
        </w:rPr>
      </w:pPr>
      <w:r>
        <w:rPr>
          <w:rFonts w:hint="eastAsia"/>
          <w:szCs w:val="21"/>
        </w:rPr>
        <w:t>4、在满足验收条件5个工作日内通知采购人组织验收；</w:t>
      </w:r>
    </w:p>
    <w:p>
      <w:pPr>
        <w:pStyle w:val="144"/>
        <w:spacing w:beforeLines="0" w:afterLines="0" w:line="440" w:lineRule="exact"/>
        <w:ind w:left="0" w:firstLine="420" w:firstLineChars="200"/>
        <w:rPr>
          <w:rFonts w:ascii="宋体"/>
          <w:szCs w:val="21"/>
        </w:rPr>
      </w:pPr>
      <w:r>
        <w:rPr>
          <w:rFonts w:hint="eastAsia"/>
          <w:szCs w:val="21"/>
        </w:rPr>
        <w:t>5、</w:t>
      </w:r>
      <w:r>
        <w:rPr>
          <w:rFonts w:hint="eastAsia" w:ascii="宋体"/>
          <w:szCs w:val="21"/>
        </w:rPr>
        <w:t>供应商应提供需验收服务的清单、标准、达到的水平等量化资料；</w:t>
      </w:r>
    </w:p>
    <w:p>
      <w:pPr>
        <w:pStyle w:val="144"/>
        <w:spacing w:beforeLines="0" w:afterLines="0" w:line="440" w:lineRule="exact"/>
        <w:ind w:left="0" w:firstLine="420" w:firstLineChars="200"/>
        <w:rPr>
          <w:rFonts w:ascii="宋体"/>
          <w:szCs w:val="21"/>
        </w:rPr>
      </w:pPr>
      <w:r>
        <w:rPr>
          <w:rFonts w:hint="eastAsia" w:ascii="宋体"/>
          <w:szCs w:val="21"/>
        </w:rPr>
        <w:t>6、采、供双方约定的验收机构及相关人员组成情况。</w:t>
      </w:r>
    </w:p>
    <w:p>
      <w:pPr>
        <w:pStyle w:val="144"/>
        <w:spacing w:beforeLines="0" w:afterLines="0" w:line="440" w:lineRule="exact"/>
        <w:ind w:left="0" w:firstLine="420" w:firstLineChars="200"/>
        <w:rPr>
          <w:szCs w:val="21"/>
        </w:rPr>
      </w:pPr>
      <w:r>
        <w:rPr>
          <w:rFonts w:hint="eastAsia" w:ascii="宋体"/>
          <w:szCs w:val="21"/>
        </w:rPr>
        <w:t>7、督促采购人在项目验收结束并达到相关要求后一个工作日内，在</w:t>
      </w:r>
      <w:r>
        <w:rPr>
          <w:rFonts w:hint="eastAsia"/>
          <w:szCs w:val="21"/>
        </w:rPr>
        <w:t>“周口市政府采购网”上进行“履约验收”公示。</w:t>
      </w:r>
    </w:p>
    <w:p>
      <w:pPr>
        <w:pStyle w:val="144"/>
        <w:spacing w:beforeLines="0" w:afterLines="0" w:line="440" w:lineRule="exact"/>
        <w:ind w:left="0" w:firstLine="420" w:firstLineChars="200"/>
        <w:rPr>
          <w:szCs w:val="21"/>
        </w:rPr>
      </w:pPr>
    </w:p>
    <w:p>
      <w:pPr>
        <w:pStyle w:val="144"/>
        <w:spacing w:beforeLines="0" w:afterLines="0" w:line="60" w:lineRule="auto"/>
        <w:ind w:left="0" w:firstLine="420" w:firstLineChars="200"/>
        <w:rPr>
          <w:szCs w:val="21"/>
        </w:rPr>
      </w:pPr>
    </w:p>
    <w:p>
      <w:pPr>
        <w:pStyle w:val="8"/>
        <w:jc w:val="center"/>
      </w:pPr>
      <w:bookmarkStart w:id="74" w:name="_Toc20858"/>
      <w:bookmarkStart w:id="75" w:name="_Toc9625"/>
      <w:r>
        <w:rPr>
          <w:rFonts w:hint="eastAsia"/>
        </w:rPr>
        <w:t>合同内容</w:t>
      </w:r>
      <w:bookmarkEnd w:id="74"/>
      <w:bookmarkEnd w:id="75"/>
    </w:p>
    <w:p>
      <w:pPr>
        <w:ind w:firstLine="420" w:firstLineChars="200"/>
        <w:rPr>
          <w:rFonts w:eastAsia="黑体"/>
        </w:rPr>
      </w:pPr>
    </w:p>
    <w:p>
      <w:pPr>
        <w:spacing w:line="460" w:lineRule="exact"/>
        <w:jc w:val="center"/>
        <w:rPr>
          <w:rFonts w:ascii="黑体" w:hAnsi="黑体" w:eastAsia="黑体"/>
          <w:sz w:val="32"/>
          <w:szCs w:val="32"/>
        </w:rPr>
      </w:pPr>
      <w:bookmarkStart w:id="76" w:name="_Toc427566452"/>
      <w:bookmarkStart w:id="77" w:name="_Toc428024701"/>
      <w:bookmarkStart w:id="78" w:name="_Toc351203494"/>
      <w:r>
        <w:rPr>
          <w:rFonts w:hint="eastAsia" w:ascii="黑体" w:hAnsi="黑体" w:eastAsia="黑体"/>
          <w:sz w:val="32"/>
          <w:szCs w:val="32"/>
        </w:rPr>
        <w:t>第一部分协议书</w:t>
      </w:r>
    </w:p>
    <w:p>
      <w:pPr>
        <w:spacing w:line="460" w:lineRule="exact"/>
        <w:ind w:firstLine="803" w:firstLineChars="200"/>
        <w:rPr>
          <w:b/>
          <w:sz w:val="40"/>
          <w:szCs w:val="32"/>
        </w:rPr>
      </w:pPr>
    </w:p>
    <w:p>
      <w:pPr>
        <w:spacing w:line="460" w:lineRule="exact"/>
        <w:ind w:firstLine="420" w:firstLineChars="200"/>
      </w:pPr>
      <w:r>
        <w:rPr>
          <w:rFonts w:hint="eastAsia"/>
        </w:rPr>
        <w:t>发包人（全称）：</w:t>
      </w:r>
    </w:p>
    <w:p>
      <w:pPr>
        <w:spacing w:line="460" w:lineRule="exact"/>
        <w:ind w:firstLine="420" w:firstLineChars="200"/>
      </w:pPr>
      <w:r>
        <w:rPr>
          <w:rFonts w:hint="eastAsia"/>
        </w:rPr>
        <w:t>承包人（全称）：</w:t>
      </w:r>
    </w:p>
    <w:p>
      <w:pPr>
        <w:spacing w:line="460" w:lineRule="exact"/>
        <w:ind w:firstLine="420" w:firstLineChars="200"/>
      </w:pPr>
      <w:r>
        <w:rPr>
          <w:rFonts w:hint="eastAsia"/>
        </w:rPr>
        <w:t>依照《中华人民共和国合同法》、《中华人民共和国采购法法》《中华人民共和国招标投标法》《中华人民共和国建筑法》及其他有关法律、行政法规，遵循平等、自愿、公平和诚实信用的原则，双方就本建设工程施工事项协商一致，订立本合同。</w:t>
      </w:r>
    </w:p>
    <w:p>
      <w:pPr>
        <w:ind w:firstLine="422" w:firstLineChars="200"/>
        <w:rPr>
          <w:b/>
        </w:rPr>
      </w:pPr>
      <w:r>
        <w:rPr>
          <w:rFonts w:hint="eastAsia"/>
          <w:b/>
        </w:rPr>
        <w:t>一、工程概况</w:t>
      </w:r>
    </w:p>
    <w:p>
      <w:pPr>
        <w:spacing w:line="460" w:lineRule="exact"/>
        <w:ind w:firstLine="420" w:firstLineChars="200"/>
      </w:pPr>
      <w:r>
        <w:rPr>
          <w:rFonts w:hint="eastAsia"/>
        </w:rPr>
        <w:t>工程名称：</w:t>
      </w:r>
    </w:p>
    <w:p>
      <w:pPr>
        <w:ind w:firstLine="420" w:firstLineChars="200"/>
        <w:rPr>
          <w:rFonts w:ascii="仿宋_GB2312" w:hAnsi="黑体" w:eastAsia="仿宋_GB2312"/>
        </w:rPr>
      </w:pPr>
      <w:r>
        <w:rPr>
          <w:rFonts w:hint="eastAsia"/>
        </w:rPr>
        <w:t>工程地点：</w:t>
      </w:r>
    </w:p>
    <w:p>
      <w:pPr>
        <w:spacing w:line="460" w:lineRule="exact"/>
        <w:ind w:firstLine="420" w:firstLineChars="200"/>
      </w:pPr>
      <w:r>
        <w:rPr>
          <w:rFonts w:hint="eastAsia"/>
        </w:rPr>
        <w:t>工程内容：</w:t>
      </w:r>
    </w:p>
    <w:p>
      <w:pPr>
        <w:spacing w:line="460" w:lineRule="exact"/>
        <w:ind w:firstLine="420" w:firstLineChars="200"/>
      </w:pPr>
      <w:r>
        <w:rPr>
          <w:rFonts w:hint="eastAsia"/>
        </w:rPr>
        <w:t>工程立项批准文号：</w:t>
      </w:r>
    </w:p>
    <w:p>
      <w:pPr>
        <w:spacing w:line="460" w:lineRule="exact"/>
        <w:ind w:firstLine="420" w:firstLineChars="200"/>
      </w:pPr>
      <w:r>
        <w:rPr>
          <w:rFonts w:hint="eastAsia"/>
        </w:rPr>
        <w:t>资金来源：</w:t>
      </w:r>
    </w:p>
    <w:p>
      <w:pPr>
        <w:ind w:firstLine="422" w:firstLineChars="200"/>
        <w:rPr>
          <w:b/>
        </w:rPr>
      </w:pPr>
      <w:r>
        <w:rPr>
          <w:rFonts w:hint="eastAsia"/>
          <w:b/>
        </w:rPr>
        <w:t>二、工程承包范围</w:t>
      </w:r>
    </w:p>
    <w:p>
      <w:pPr>
        <w:spacing w:line="460" w:lineRule="exact"/>
        <w:ind w:firstLine="420" w:firstLineChars="200"/>
        <w:rPr>
          <w:u w:val="single"/>
        </w:rPr>
      </w:pPr>
      <w:r>
        <w:rPr>
          <w:rFonts w:hint="eastAsia"/>
        </w:rPr>
        <w:t>承包范围：</w:t>
      </w:r>
      <w:r>
        <w:rPr>
          <w:rFonts w:hint="eastAsia"/>
          <w:u w:val="single"/>
        </w:rPr>
        <w:t>工程量清单中包含的所有内容</w:t>
      </w:r>
    </w:p>
    <w:p>
      <w:pPr>
        <w:ind w:firstLine="422" w:firstLineChars="200"/>
        <w:rPr>
          <w:b/>
        </w:rPr>
      </w:pPr>
      <w:r>
        <w:rPr>
          <w:rFonts w:hint="eastAsia"/>
          <w:b/>
        </w:rPr>
        <w:t>三、合同工期</w:t>
      </w:r>
    </w:p>
    <w:p>
      <w:pPr>
        <w:spacing w:line="460" w:lineRule="exact"/>
        <w:ind w:firstLine="420" w:firstLineChars="200"/>
      </w:pPr>
      <w:r>
        <w:rPr>
          <w:rFonts w:hint="eastAsia"/>
        </w:rPr>
        <w:t>开工日期：年月日</w:t>
      </w:r>
    </w:p>
    <w:p>
      <w:pPr>
        <w:spacing w:line="460" w:lineRule="exact"/>
        <w:ind w:firstLine="420" w:firstLineChars="200"/>
      </w:pPr>
      <w:r>
        <w:rPr>
          <w:rFonts w:hint="eastAsia"/>
        </w:rPr>
        <w:t>竣工日期：年月日</w:t>
      </w:r>
    </w:p>
    <w:p>
      <w:pPr>
        <w:spacing w:line="460" w:lineRule="exact"/>
        <w:ind w:firstLine="420" w:firstLineChars="200"/>
      </w:pPr>
      <w:r>
        <w:rPr>
          <w:rFonts w:hint="eastAsia"/>
        </w:rPr>
        <w:t>合同工期总日历天数：</w:t>
      </w:r>
      <w:r>
        <w:rPr>
          <w:rFonts w:hint="eastAsia"/>
          <w:u w:val="single"/>
        </w:rPr>
        <w:t>日历</w:t>
      </w:r>
      <w:r>
        <w:rPr>
          <w:rFonts w:hint="eastAsia"/>
        </w:rPr>
        <w:t>天（有效工期）</w:t>
      </w:r>
    </w:p>
    <w:p>
      <w:pPr>
        <w:ind w:firstLine="422" w:firstLineChars="200"/>
        <w:rPr>
          <w:b/>
        </w:rPr>
      </w:pPr>
      <w:r>
        <w:rPr>
          <w:rFonts w:hint="eastAsia"/>
          <w:b/>
        </w:rPr>
        <w:t>四、质量标准</w:t>
      </w:r>
    </w:p>
    <w:p>
      <w:pPr>
        <w:spacing w:line="460" w:lineRule="exact"/>
        <w:ind w:firstLine="420" w:firstLineChars="200"/>
      </w:pPr>
      <w:r>
        <w:rPr>
          <w:rFonts w:hint="eastAsia"/>
        </w:rPr>
        <w:t>工程质量标准：</w:t>
      </w:r>
      <w:r>
        <w:rPr>
          <w:rFonts w:hint="eastAsia"/>
          <w:u w:val="single"/>
        </w:rPr>
        <w:t>合格</w:t>
      </w:r>
    </w:p>
    <w:p>
      <w:pPr>
        <w:ind w:firstLine="422" w:firstLineChars="200"/>
        <w:rPr>
          <w:b/>
        </w:rPr>
      </w:pPr>
      <w:r>
        <w:rPr>
          <w:rFonts w:hint="eastAsia"/>
          <w:b/>
        </w:rPr>
        <w:t>五、合同价款</w:t>
      </w:r>
    </w:p>
    <w:p>
      <w:pPr>
        <w:spacing w:line="460" w:lineRule="exact"/>
        <w:ind w:firstLine="420" w:firstLineChars="200"/>
        <w:rPr>
          <w:u w:val="single"/>
        </w:rPr>
      </w:pPr>
      <w:r>
        <w:rPr>
          <w:rFonts w:hint="eastAsia"/>
        </w:rPr>
        <w:t xml:space="preserve">金额（大写）：(人民币)  </w:t>
      </w:r>
    </w:p>
    <w:p>
      <w:pPr>
        <w:spacing w:line="460" w:lineRule="exact"/>
        <w:ind w:firstLine="420" w:firstLineChars="200"/>
      </w:pPr>
      <w:r>
        <w:rPr>
          <w:rFonts w:hint="eastAsia" w:ascii="宋体" w:hAnsi="宋体"/>
        </w:rPr>
        <w:t xml:space="preserve"> ￥：</w:t>
      </w:r>
      <w:r>
        <w:rPr>
          <w:rFonts w:hint="eastAsia"/>
        </w:rPr>
        <w:t xml:space="preserve">元(人民币)  </w:t>
      </w:r>
    </w:p>
    <w:p>
      <w:pPr>
        <w:ind w:firstLine="422" w:firstLineChars="200"/>
        <w:rPr>
          <w:b/>
        </w:rPr>
      </w:pPr>
      <w:r>
        <w:rPr>
          <w:rFonts w:hint="eastAsia"/>
          <w:b/>
        </w:rPr>
        <w:t>六、组成合同的文件</w:t>
      </w:r>
    </w:p>
    <w:p>
      <w:pPr>
        <w:spacing w:line="460" w:lineRule="exact"/>
        <w:ind w:firstLine="420" w:firstLineChars="200"/>
        <w:rPr>
          <w:rFonts w:ascii="宋体" w:hAnsi="宋体"/>
        </w:rPr>
      </w:pPr>
      <w:r>
        <w:rPr>
          <w:rFonts w:hint="eastAsia" w:ascii="宋体" w:hAnsi="宋体"/>
        </w:rPr>
        <w:t>组成本合同的文件包括：</w:t>
      </w:r>
    </w:p>
    <w:p>
      <w:pPr>
        <w:spacing w:line="460" w:lineRule="exact"/>
        <w:ind w:firstLine="420" w:firstLineChars="200"/>
        <w:rPr>
          <w:rFonts w:ascii="宋体" w:hAnsi="宋体"/>
        </w:rPr>
      </w:pPr>
      <w:r>
        <w:rPr>
          <w:rFonts w:hint="eastAsia" w:ascii="宋体" w:hAnsi="宋体"/>
        </w:rPr>
        <w:t>1.本合同协议书</w:t>
      </w:r>
    </w:p>
    <w:p>
      <w:pPr>
        <w:spacing w:line="460" w:lineRule="exact"/>
        <w:ind w:firstLine="420" w:firstLineChars="200"/>
      </w:pPr>
      <w:r>
        <w:rPr>
          <w:rFonts w:hint="eastAsia"/>
        </w:rPr>
        <w:t>2</w:t>
      </w:r>
      <w:r>
        <w:rPr>
          <w:rFonts w:hint="eastAsia" w:ascii="宋体" w:hAnsi="宋体"/>
        </w:rPr>
        <w:t>.</w:t>
      </w:r>
      <w:r>
        <w:rPr>
          <w:rFonts w:hint="eastAsia"/>
        </w:rPr>
        <w:t>中标通知书</w:t>
      </w:r>
    </w:p>
    <w:p>
      <w:pPr>
        <w:spacing w:line="460" w:lineRule="exact"/>
        <w:ind w:firstLine="420" w:firstLineChars="200"/>
      </w:pPr>
      <w:r>
        <w:rPr>
          <w:rFonts w:hint="eastAsia"/>
        </w:rPr>
        <w:t>3</w:t>
      </w:r>
      <w:r>
        <w:rPr>
          <w:rFonts w:hint="eastAsia" w:ascii="宋体" w:hAnsi="宋体"/>
        </w:rPr>
        <w:t>.</w:t>
      </w:r>
      <w:r>
        <w:rPr>
          <w:rFonts w:hint="eastAsia"/>
        </w:rPr>
        <w:t>投标书及其附件</w:t>
      </w:r>
    </w:p>
    <w:p>
      <w:pPr>
        <w:spacing w:line="460" w:lineRule="exact"/>
        <w:ind w:firstLine="420" w:firstLineChars="200"/>
      </w:pPr>
      <w:r>
        <w:rPr>
          <w:rFonts w:hint="eastAsia"/>
        </w:rPr>
        <w:t>4</w:t>
      </w:r>
      <w:r>
        <w:rPr>
          <w:rFonts w:hint="eastAsia" w:ascii="宋体" w:hAnsi="宋体"/>
        </w:rPr>
        <w:t>.</w:t>
      </w:r>
      <w:r>
        <w:rPr>
          <w:rFonts w:hint="eastAsia"/>
        </w:rPr>
        <w:t>本合同专用条款</w:t>
      </w:r>
    </w:p>
    <w:p>
      <w:pPr>
        <w:spacing w:line="460" w:lineRule="exact"/>
        <w:ind w:firstLine="420" w:firstLineChars="200"/>
      </w:pPr>
      <w:r>
        <w:rPr>
          <w:rFonts w:hint="eastAsia"/>
        </w:rPr>
        <w:t>5</w:t>
      </w:r>
      <w:r>
        <w:rPr>
          <w:rFonts w:hint="eastAsia" w:ascii="宋体" w:hAnsi="宋体"/>
        </w:rPr>
        <w:t>.</w:t>
      </w:r>
      <w:r>
        <w:rPr>
          <w:rFonts w:hint="eastAsia"/>
        </w:rPr>
        <w:t>本合同通用条款</w:t>
      </w:r>
    </w:p>
    <w:p>
      <w:pPr>
        <w:tabs>
          <w:tab w:val="left" w:pos="6345"/>
        </w:tabs>
        <w:spacing w:line="460" w:lineRule="exact"/>
        <w:ind w:firstLine="420" w:firstLineChars="200"/>
      </w:pPr>
      <w:r>
        <w:rPr>
          <w:rFonts w:hint="eastAsia"/>
        </w:rPr>
        <w:t>6</w:t>
      </w:r>
      <w:r>
        <w:rPr>
          <w:rFonts w:hint="eastAsia" w:ascii="宋体" w:hAnsi="宋体"/>
        </w:rPr>
        <w:t>.</w:t>
      </w:r>
      <w:r>
        <w:rPr>
          <w:rFonts w:hint="eastAsia"/>
        </w:rPr>
        <w:t>标准、规范及有关技术文件</w:t>
      </w:r>
      <w:r>
        <w:tab/>
      </w:r>
    </w:p>
    <w:p>
      <w:pPr>
        <w:spacing w:line="460" w:lineRule="exact"/>
        <w:ind w:firstLine="420" w:firstLineChars="200"/>
      </w:pPr>
      <w:r>
        <w:rPr>
          <w:rFonts w:hint="eastAsia"/>
        </w:rPr>
        <w:t>7</w:t>
      </w:r>
      <w:r>
        <w:rPr>
          <w:rFonts w:hint="eastAsia" w:ascii="宋体" w:hAnsi="宋体"/>
        </w:rPr>
        <w:t>.</w:t>
      </w:r>
      <w:r>
        <w:rPr>
          <w:rFonts w:hint="eastAsia"/>
        </w:rPr>
        <w:t>图纸（含图纸会审纪要、路灯效果图及技术参数）</w:t>
      </w:r>
    </w:p>
    <w:p>
      <w:pPr>
        <w:spacing w:line="460" w:lineRule="exact"/>
        <w:ind w:firstLine="420" w:firstLineChars="200"/>
      </w:pPr>
      <w:r>
        <w:rPr>
          <w:rFonts w:hint="eastAsia"/>
        </w:rPr>
        <w:t>8</w:t>
      </w:r>
      <w:r>
        <w:rPr>
          <w:rFonts w:hint="eastAsia" w:ascii="宋体" w:hAnsi="宋体"/>
        </w:rPr>
        <w:t>.</w:t>
      </w:r>
      <w:r>
        <w:rPr>
          <w:rFonts w:hint="eastAsia"/>
        </w:rPr>
        <w:t>工程量清单</w:t>
      </w:r>
    </w:p>
    <w:p>
      <w:pPr>
        <w:spacing w:line="460" w:lineRule="exact"/>
        <w:ind w:firstLine="420" w:firstLineChars="200"/>
      </w:pPr>
      <w:r>
        <w:rPr>
          <w:rFonts w:hint="eastAsia"/>
        </w:rPr>
        <w:t>9</w:t>
      </w:r>
      <w:r>
        <w:rPr>
          <w:rFonts w:hint="eastAsia" w:ascii="宋体" w:hAnsi="宋体"/>
        </w:rPr>
        <w:t>.</w:t>
      </w:r>
      <w:r>
        <w:rPr>
          <w:rFonts w:hint="eastAsia"/>
        </w:rPr>
        <w:t>工程报价单或预算书</w:t>
      </w:r>
    </w:p>
    <w:p>
      <w:pPr>
        <w:spacing w:line="460" w:lineRule="exact"/>
        <w:ind w:firstLine="420" w:firstLineChars="200"/>
      </w:pPr>
      <w:r>
        <w:rPr>
          <w:rFonts w:hint="eastAsia"/>
        </w:rPr>
        <w:t>双方有关工程的洽商、变更等书面协议或文件视为本合同的组成部分。</w:t>
      </w:r>
    </w:p>
    <w:p>
      <w:pPr>
        <w:spacing w:line="460" w:lineRule="exact"/>
        <w:ind w:firstLine="422" w:firstLineChars="200"/>
        <w:rPr>
          <w:b/>
        </w:rPr>
      </w:pPr>
      <w:r>
        <w:rPr>
          <w:rFonts w:hint="eastAsia"/>
          <w:b/>
        </w:rPr>
        <w:t>七、本协议书中有关词语含义与本合同第二部分《通用条款》中分别赋予它们的定义相同。</w:t>
      </w:r>
    </w:p>
    <w:p>
      <w:pPr>
        <w:spacing w:line="460" w:lineRule="exact"/>
        <w:ind w:firstLine="422" w:firstLineChars="200"/>
        <w:rPr>
          <w:b/>
        </w:rPr>
      </w:pPr>
      <w:r>
        <w:rPr>
          <w:rFonts w:hint="eastAsia"/>
          <w:b/>
        </w:rPr>
        <w:t>八、承包人向发包人承诺按照合同约定进行施工、竣工并在质量保修期内承担工程质量保修责任。</w:t>
      </w:r>
    </w:p>
    <w:p>
      <w:pPr>
        <w:spacing w:line="460" w:lineRule="exact"/>
        <w:ind w:firstLine="422" w:firstLineChars="200"/>
        <w:rPr>
          <w:b/>
        </w:rPr>
      </w:pPr>
      <w:r>
        <w:rPr>
          <w:rFonts w:hint="eastAsia"/>
          <w:b/>
        </w:rPr>
        <w:t>九、发包人向承包人承诺按照合同约定的期限和支付方式支付合同价款及其他应当支付的款项。</w:t>
      </w:r>
    </w:p>
    <w:p>
      <w:pPr>
        <w:spacing w:line="460" w:lineRule="exact"/>
        <w:ind w:firstLine="422" w:firstLineChars="200"/>
        <w:rPr>
          <w:b/>
        </w:rPr>
      </w:pPr>
      <w:r>
        <w:rPr>
          <w:rFonts w:hint="eastAsia"/>
          <w:b/>
        </w:rPr>
        <w:t>十、合同生效</w:t>
      </w:r>
    </w:p>
    <w:p>
      <w:pPr>
        <w:spacing w:line="460" w:lineRule="exact"/>
        <w:ind w:firstLine="420" w:firstLineChars="200"/>
      </w:pPr>
      <w:r>
        <w:rPr>
          <w:rFonts w:hint="eastAsia"/>
        </w:rPr>
        <w:t>合同订立时间：年月日</w:t>
      </w:r>
    </w:p>
    <w:p>
      <w:pPr>
        <w:spacing w:line="460" w:lineRule="exact"/>
        <w:ind w:firstLine="420" w:firstLineChars="200"/>
      </w:pPr>
      <w:r>
        <w:rPr>
          <w:rFonts w:hint="eastAsia"/>
        </w:rPr>
        <w:t>合同订立地点：</w:t>
      </w:r>
    </w:p>
    <w:p>
      <w:pPr>
        <w:spacing w:line="460" w:lineRule="exact"/>
        <w:ind w:firstLine="420" w:firstLineChars="200"/>
      </w:pPr>
      <w:r>
        <w:rPr>
          <w:rFonts w:hint="eastAsia"/>
        </w:rPr>
        <w:t>本合同双方约定：</w:t>
      </w:r>
      <w:r>
        <w:rPr>
          <w:rFonts w:hint="eastAsia"/>
          <w:u w:val="single"/>
        </w:rPr>
        <w:t>双方签字盖章后生效</w:t>
      </w:r>
    </w:p>
    <w:p>
      <w:pPr>
        <w:spacing w:line="460" w:lineRule="exact"/>
        <w:ind w:firstLine="420" w:firstLineChars="200"/>
      </w:pPr>
      <w:r>
        <w:rPr>
          <w:rFonts w:hint="eastAsia"/>
        </w:rPr>
        <w:t>发包人：（公章）承包人：（公章）</w:t>
      </w:r>
    </w:p>
    <w:p>
      <w:pPr>
        <w:spacing w:line="460" w:lineRule="exact"/>
        <w:ind w:firstLine="420" w:firstLineChars="200"/>
      </w:pPr>
      <w:r>
        <w:rPr>
          <w:rFonts w:hint="eastAsia"/>
        </w:rPr>
        <w:t>住所：住所：</w:t>
      </w:r>
    </w:p>
    <w:p>
      <w:pPr>
        <w:spacing w:line="460" w:lineRule="exact"/>
        <w:ind w:firstLine="420" w:firstLineChars="200"/>
      </w:pPr>
      <w:r>
        <w:rPr>
          <w:rFonts w:hint="eastAsia"/>
        </w:rPr>
        <w:t>法定代表人：法定代表人：</w:t>
      </w:r>
    </w:p>
    <w:p>
      <w:pPr>
        <w:spacing w:line="460" w:lineRule="exact"/>
        <w:ind w:firstLine="420" w:firstLineChars="200"/>
      </w:pPr>
      <w:r>
        <w:rPr>
          <w:rFonts w:hint="eastAsia"/>
        </w:rPr>
        <w:t>委托代理人：委托代理人：</w:t>
      </w:r>
    </w:p>
    <w:p>
      <w:pPr>
        <w:spacing w:line="460" w:lineRule="exact"/>
        <w:ind w:firstLine="420" w:firstLineChars="200"/>
      </w:pPr>
      <w:r>
        <w:rPr>
          <w:rFonts w:hint="eastAsia"/>
        </w:rPr>
        <w:t>电话：电话：</w:t>
      </w:r>
    </w:p>
    <w:p>
      <w:pPr>
        <w:spacing w:line="460" w:lineRule="exact"/>
        <w:ind w:firstLine="420" w:firstLineChars="200"/>
      </w:pPr>
      <w:r>
        <w:rPr>
          <w:rFonts w:hint="eastAsia"/>
        </w:rPr>
        <w:t>传真：传真：</w:t>
      </w:r>
    </w:p>
    <w:p>
      <w:pPr>
        <w:spacing w:line="460" w:lineRule="exact"/>
        <w:ind w:firstLine="420" w:firstLineChars="200"/>
      </w:pPr>
      <w:r>
        <w:rPr>
          <w:rFonts w:hint="eastAsia"/>
        </w:rPr>
        <w:t>开户银行：开户银行：</w:t>
      </w:r>
    </w:p>
    <w:p>
      <w:pPr>
        <w:spacing w:line="460" w:lineRule="exact"/>
        <w:ind w:firstLine="420" w:firstLineChars="200"/>
      </w:pPr>
      <w:r>
        <w:rPr>
          <w:rFonts w:hint="eastAsia"/>
        </w:rPr>
        <w:t>账号：账号：</w:t>
      </w:r>
    </w:p>
    <w:p>
      <w:pPr>
        <w:spacing w:line="460" w:lineRule="exact"/>
        <w:ind w:firstLine="420" w:firstLineChars="200"/>
        <w:rPr>
          <w:rFonts w:ascii="黑体" w:eastAsia="黑体"/>
        </w:rPr>
      </w:pPr>
      <w:r>
        <w:rPr>
          <w:rFonts w:hint="eastAsia"/>
        </w:rPr>
        <w:t>邮政编码：邮政编码：</w:t>
      </w:r>
    </w:p>
    <w:p>
      <w:pPr>
        <w:pStyle w:val="9"/>
        <w:ind w:firstLine="482" w:firstLineChars="200"/>
        <w:rPr>
          <w:rFonts w:ascii="黑体" w:eastAsia="黑体"/>
          <w:szCs w:val="24"/>
        </w:rPr>
      </w:pPr>
    </w:p>
    <w:p>
      <w:pPr>
        <w:pStyle w:val="8"/>
        <w:jc w:val="center"/>
      </w:pPr>
      <w:bookmarkStart w:id="79" w:name="_Toc9299"/>
      <w:bookmarkStart w:id="80" w:name="_Toc11508"/>
      <w:r>
        <w:rPr>
          <w:rFonts w:hint="eastAsia"/>
        </w:rPr>
        <w:t>第二部分 通用合同条款</w:t>
      </w:r>
      <w:bookmarkEnd w:id="76"/>
      <w:bookmarkEnd w:id="77"/>
      <w:bookmarkEnd w:id="78"/>
      <w:bookmarkEnd w:id="79"/>
      <w:bookmarkEnd w:id="80"/>
    </w:p>
    <w:p>
      <w:pPr>
        <w:jc w:val="center"/>
        <w:rPr>
          <w:rFonts w:ascii="黑体" w:hAnsi="黑体" w:eastAsia="黑体"/>
          <w:bCs/>
          <w:sz w:val="32"/>
          <w:szCs w:val="32"/>
        </w:rPr>
      </w:pPr>
      <w:r>
        <w:rPr>
          <w:rFonts w:hint="eastAsia" w:ascii="黑体" w:hAnsi="黑体" w:eastAsia="黑体"/>
          <w:bCs/>
          <w:sz w:val="32"/>
          <w:szCs w:val="32"/>
        </w:rPr>
        <w:t>（根据国家相关示范文本）</w:t>
      </w:r>
    </w:p>
    <w:p>
      <w:pPr>
        <w:pStyle w:val="137"/>
        <w:spacing w:before="0" w:beforeAutospacing="0" w:after="0" w:afterAutospacing="0" w:line="360" w:lineRule="auto"/>
        <w:ind w:firstLine="120" w:firstLineChars="50"/>
        <w:jc w:val="both"/>
        <w:rPr>
          <w:rFonts w:hint="default"/>
        </w:rPr>
      </w:pPr>
    </w:p>
    <w:p>
      <w:pPr>
        <w:pStyle w:val="137"/>
        <w:spacing w:before="0" w:beforeAutospacing="0" w:after="0" w:afterAutospacing="0" w:line="360" w:lineRule="auto"/>
        <w:ind w:firstLine="480" w:firstLineChars="200"/>
        <w:jc w:val="both"/>
        <w:rPr>
          <w:rFonts w:hint="default"/>
        </w:rPr>
      </w:pPr>
      <w:r>
        <w:t>参见建设工程施工合同</w:t>
      </w:r>
    </w:p>
    <w:p>
      <w:pPr>
        <w:pStyle w:val="137"/>
        <w:spacing w:before="0" w:beforeAutospacing="0" w:after="0" w:afterAutospacing="0" w:line="360" w:lineRule="auto"/>
        <w:ind w:firstLine="480" w:firstLineChars="200"/>
        <w:jc w:val="both"/>
        <w:rPr>
          <w:rFonts w:hint="default" w:ascii="宋体 ，Arial" w:eastAsia="宋体 ，Arial" w:cs="宋体"/>
        </w:rPr>
      </w:pPr>
      <w:r>
        <w:fldChar w:fldCharType="begin"/>
      </w:r>
      <w:r>
        <w:instrText xml:space="preserve"> HYPERLINK "http://www.mohurd.gov.cn/wjfb/201710/W020171030112646.doc" \t "_blank" </w:instrText>
      </w:r>
      <w:r>
        <w:fldChar w:fldCharType="separate"/>
      </w:r>
      <w:r>
        <w:rPr>
          <w:rFonts w:ascii="宋体 ，Arial" w:eastAsia="宋体 ，Arial" w:cs="宋体"/>
        </w:rPr>
        <w:t>建设工程施工合同（示范文本）》（GF-2017-0201）</w:t>
      </w:r>
      <w:r>
        <w:rPr>
          <w:rFonts w:ascii="宋体 ，Arial" w:eastAsia="宋体 ，Arial" w:cs="宋体"/>
        </w:rPr>
        <w:fldChar w:fldCharType="end"/>
      </w:r>
    </w:p>
    <w:p>
      <w:pPr>
        <w:pStyle w:val="137"/>
        <w:spacing w:before="0" w:beforeAutospacing="0" w:after="0" w:afterAutospacing="0" w:line="360" w:lineRule="auto"/>
        <w:ind w:firstLine="480" w:firstLineChars="200"/>
        <w:jc w:val="both"/>
        <w:rPr>
          <w:rFonts w:hint="default"/>
        </w:rPr>
      </w:pPr>
      <w:r>
        <w:t>通用合同条款内容。</w:t>
      </w:r>
    </w:p>
    <w:p>
      <w:pPr>
        <w:spacing w:line="360" w:lineRule="auto"/>
        <w:rPr>
          <w:rFonts w:ascii="黑体" w:eastAsia="黑体"/>
        </w:rPr>
      </w:pPr>
    </w:p>
    <w:p>
      <w:pPr>
        <w:pStyle w:val="8"/>
      </w:pPr>
      <w:bookmarkStart w:id="81" w:name="_Toc428024702"/>
      <w:bookmarkStart w:id="82" w:name="_Toc3127"/>
      <w:bookmarkStart w:id="83" w:name="_Toc427566453"/>
      <w:bookmarkStart w:id="84" w:name="_Toc6554"/>
      <w:r>
        <w:rPr>
          <w:rFonts w:hint="eastAsia"/>
        </w:rPr>
        <w:t>第三部分 专用合同条款</w:t>
      </w:r>
      <w:bookmarkEnd w:id="81"/>
      <w:bookmarkEnd w:id="82"/>
      <w:bookmarkEnd w:id="83"/>
      <w:bookmarkEnd w:id="84"/>
    </w:p>
    <w:p>
      <w:pPr>
        <w:jc w:val="center"/>
        <w:rPr>
          <w:rFonts w:ascii="黑体" w:hAnsi="黑体" w:eastAsia="黑体"/>
          <w:sz w:val="32"/>
          <w:szCs w:val="32"/>
        </w:rPr>
      </w:pPr>
      <w:r>
        <w:rPr>
          <w:rFonts w:hint="eastAsia" w:ascii="黑体" w:hAnsi="黑体" w:eastAsia="黑体"/>
          <w:bCs/>
          <w:sz w:val="32"/>
          <w:szCs w:val="32"/>
        </w:rPr>
        <w:t>（根据国家相关示范文本）</w:t>
      </w:r>
    </w:p>
    <w:p>
      <w:pPr>
        <w:spacing w:line="460" w:lineRule="exact"/>
        <w:rPr>
          <w:b/>
          <w:bCs/>
        </w:rPr>
      </w:pPr>
    </w:p>
    <w:p>
      <w:pPr>
        <w:spacing w:line="400" w:lineRule="exact"/>
        <w:ind w:firstLine="422" w:firstLineChars="200"/>
        <w:rPr>
          <w:b/>
        </w:rPr>
      </w:pPr>
      <w:r>
        <w:rPr>
          <w:rFonts w:hint="eastAsia"/>
          <w:b/>
        </w:rPr>
        <w:t>一、词语定义及合同文件</w:t>
      </w:r>
    </w:p>
    <w:p>
      <w:pPr>
        <w:spacing w:line="400" w:lineRule="exact"/>
        <w:ind w:firstLine="422" w:firstLineChars="200"/>
        <w:rPr>
          <w:b/>
        </w:rPr>
      </w:pPr>
      <w:r>
        <w:rPr>
          <w:rFonts w:hint="eastAsia"/>
          <w:b/>
        </w:rPr>
        <w:t>2. 合同文件及解释顺序</w:t>
      </w:r>
    </w:p>
    <w:p>
      <w:pPr>
        <w:spacing w:line="400" w:lineRule="exact"/>
        <w:ind w:firstLine="420" w:firstLineChars="200"/>
        <w:rPr>
          <w:u w:val="single"/>
        </w:rPr>
      </w:pPr>
      <w:r>
        <w:rPr>
          <w:rFonts w:hint="eastAsia"/>
        </w:rPr>
        <w:t>合同文件组成及解释顺序</w:t>
      </w:r>
      <w:r>
        <w:rPr>
          <w:rFonts w:hint="eastAsia"/>
          <w:u w:val="single"/>
        </w:rPr>
        <w:t>执行通用条款第2. 1、2.2条</w:t>
      </w:r>
    </w:p>
    <w:p>
      <w:pPr>
        <w:spacing w:line="400" w:lineRule="exact"/>
        <w:ind w:firstLine="422" w:firstLineChars="200"/>
        <w:rPr>
          <w:b/>
        </w:rPr>
      </w:pPr>
      <w:r>
        <w:rPr>
          <w:rFonts w:hint="eastAsia"/>
          <w:b/>
        </w:rPr>
        <w:t>3．语言文字和适用法律、标准及规范</w:t>
      </w:r>
    </w:p>
    <w:p>
      <w:pPr>
        <w:spacing w:line="400" w:lineRule="exact"/>
        <w:ind w:firstLine="420" w:firstLineChars="200"/>
      </w:pPr>
      <w:r>
        <w:rPr>
          <w:rFonts w:hint="eastAsia"/>
        </w:rPr>
        <w:t>3.1本合同除使用汉语外，还使用</w:t>
      </w:r>
      <w:r>
        <w:rPr>
          <w:rFonts w:hint="eastAsia" w:ascii="宋体" w:hAnsi="宋体"/>
          <w:u w:val="single"/>
        </w:rPr>
        <w:t>/</w:t>
      </w:r>
      <w:r>
        <w:rPr>
          <w:rFonts w:hint="eastAsia"/>
        </w:rPr>
        <w:t>语言文字。</w:t>
      </w:r>
    </w:p>
    <w:p>
      <w:pPr>
        <w:spacing w:line="400" w:lineRule="exact"/>
        <w:ind w:firstLine="420" w:firstLineChars="200"/>
      </w:pPr>
      <w:r>
        <w:rPr>
          <w:rFonts w:hint="eastAsia"/>
        </w:rPr>
        <w:t>3.2适用法律和法规</w:t>
      </w:r>
    </w:p>
    <w:p>
      <w:pPr>
        <w:spacing w:line="400" w:lineRule="exact"/>
        <w:ind w:firstLine="420" w:firstLineChars="200"/>
        <w:rPr>
          <w:u w:val="single"/>
        </w:rPr>
      </w:pPr>
      <w:r>
        <w:rPr>
          <w:rFonts w:hint="eastAsia"/>
        </w:rPr>
        <w:t>需要明示的法律、行政法规：</w:t>
      </w:r>
      <w:r>
        <w:rPr>
          <w:rFonts w:hint="eastAsia"/>
          <w:u w:val="single"/>
        </w:rPr>
        <w:t>现行的国家或地方有关市政工程的法律、法规。</w:t>
      </w:r>
    </w:p>
    <w:p>
      <w:pPr>
        <w:spacing w:line="400" w:lineRule="exact"/>
        <w:ind w:firstLine="420" w:firstLineChars="200"/>
      </w:pPr>
      <w:r>
        <w:rPr>
          <w:rFonts w:hint="eastAsia"/>
        </w:rPr>
        <w:t>3.3适用标准、规范</w:t>
      </w:r>
    </w:p>
    <w:p>
      <w:pPr>
        <w:spacing w:line="400" w:lineRule="exact"/>
        <w:ind w:firstLine="420" w:firstLineChars="200"/>
        <w:rPr>
          <w:u w:val="single"/>
        </w:rPr>
      </w:pPr>
      <w:r>
        <w:rPr>
          <w:rFonts w:hint="eastAsia"/>
        </w:rPr>
        <w:t>适用标准、规范的名称：</w:t>
      </w:r>
      <w:r>
        <w:rPr>
          <w:rFonts w:hint="eastAsia"/>
          <w:u w:val="single"/>
        </w:rPr>
        <w:t>除招标文件、工程设计罗列部分外，国家、河南省及周口市现行与本工程建设相关的标准和规范。</w:t>
      </w:r>
    </w:p>
    <w:p>
      <w:pPr>
        <w:spacing w:line="400" w:lineRule="exact"/>
        <w:ind w:firstLine="420" w:firstLineChars="200"/>
        <w:rPr>
          <w:rFonts w:ascii="宋体" w:hAnsi="宋体"/>
          <w:u w:val="single"/>
        </w:rPr>
      </w:pPr>
      <w:r>
        <w:rPr>
          <w:rFonts w:hint="eastAsia"/>
        </w:rPr>
        <w:t>发包人提供标准、规范的时间：</w:t>
      </w:r>
      <w:r>
        <w:rPr>
          <w:rFonts w:hint="eastAsia" w:ascii="宋体" w:hAnsi="宋体"/>
          <w:u w:val="single"/>
        </w:rPr>
        <w:t>/</w:t>
      </w:r>
    </w:p>
    <w:p>
      <w:pPr>
        <w:spacing w:line="400" w:lineRule="exact"/>
        <w:ind w:firstLine="420" w:firstLineChars="200"/>
        <w:rPr>
          <w:rFonts w:ascii="宋体" w:hAnsi="宋体"/>
          <w:u w:val="single"/>
        </w:rPr>
      </w:pPr>
      <w:r>
        <w:rPr>
          <w:rFonts w:hint="eastAsia"/>
        </w:rPr>
        <w:t>国内没有相应标准、规范时的约定：</w:t>
      </w:r>
      <w:r>
        <w:rPr>
          <w:rFonts w:hint="eastAsia" w:ascii="宋体" w:hAnsi="宋体"/>
          <w:u w:val="single"/>
        </w:rPr>
        <w:t>由发包人拟派工程师解决。</w:t>
      </w:r>
    </w:p>
    <w:p>
      <w:pPr>
        <w:spacing w:line="400" w:lineRule="exact"/>
        <w:ind w:firstLine="422" w:firstLineChars="200"/>
        <w:rPr>
          <w:b/>
        </w:rPr>
      </w:pPr>
      <w:r>
        <w:rPr>
          <w:rFonts w:hint="eastAsia"/>
          <w:b/>
        </w:rPr>
        <w:t>4.图纸</w:t>
      </w:r>
    </w:p>
    <w:p>
      <w:pPr>
        <w:spacing w:line="400" w:lineRule="exact"/>
        <w:ind w:firstLine="420" w:firstLineChars="200"/>
        <w:rPr>
          <w:u w:val="single"/>
        </w:rPr>
      </w:pPr>
      <w:r>
        <w:rPr>
          <w:rFonts w:hint="eastAsia"/>
        </w:rPr>
        <w:t>4.1发包人向承包人提供图纸日期和套数：</w:t>
      </w:r>
      <w:r>
        <w:rPr>
          <w:rFonts w:hint="eastAsia"/>
          <w:u w:val="single"/>
        </w:rPr>
        <w:t>合同签订后   天内提供施工图2套</w:t>
      </w:r>
      <w:r>
        <w:rPr>
          <w:rFonts w:hint="eastAsia"/>
        </w:rPr>
        <w:t>发包人对图纸的保密要求：</w:t>
      </w:r>
      <w:r>
        <w:rPr>
          <w:rFonts w:hint="eastAsia"/>
          <w:u w:val="single"/>
        </w:rPr>
        <w:t>不准向本工程外的工程提供图纸或图纸复印件</w:t>
      </w:r>
      <w:r>
        <w:rPr>
          <w:rFonts w:hint="eastAsia"/>
        </w:rPr>
        <w:t>使用国外图纸的要求及费用承担</w:t>
      </w:r>
      <w:r>
        <w:rPr>
          <w:rFonts w:hint="eastAsia"/>
          <w:u w:val="single"/>
        </w:rPr>
        <w:t xml:space="preserve">：    </w:t>
      </w:r>
    </w:p>
    <w:p>
      <w:pPr>
        <w:spacing w:line="400" w:lineRule="exact"/>
        <w:ind w:firstLine="422" w:firstLineChars="200"/>
        <w:rPr>
          <w:b/>
        </w:rPr>
      </w:pPr>
      <w:r>
        <w:rPr>
          <w:rFonts w:hint="eastAsia"/>
          <w:b/>
        </w:rPr>
        <w:t>二、双方一般权利和义务</w:t>
      </w:r>
    </w:p>
    <w:p>
      <w:pPr>
        <w:spacing w:line="400" w:lineRule="exact"/>
        <w:ind w:firstLine="422" w:firstLineChars="200"/>
        <w:rPr>
          <w:b/>
        </w:rPr>
      </w:pPr>
      <w:r>
        <w:rPr>
          <w:rFonts w:hint="eastAsia"/>
          <w:b/>
        </w:rPr>
        <w:t>5.工程师</w:t>
      </w:r>
    </w:p>
    <w:p>
      <w:pPr>
        <w:spacing w:line="400" w:lineRule="exact"/>
        <w:ind w:firstLine="420" w:firstLineChars="200"/>
      </w:pPr>
      <w:r>
        <w:rPr>
          <w:rFonts w:hint="eastAsia"/>
        </w:rPr>
        <w:t>5.2监理单位委派的工程师</w:t>
      </w:r>
    </w:p>
    <w:p>
      <w:pPr>
        <w:spacing w:line="400" w:lineRule="exact"/>
        <w:ind w:firstLine="420" w:firstLineChars="200"/>
        <w:rPr>
          <w:u w:val="single"/>
        </w:rPr>
      </w:pPr>
      <w:r>
        <w:rPr>
          <w:rFonts w:hint="eastAsia"/>
        </w:rPr>
        <w:t>姓名：职务：</w:t>
      </w:r>
      <w:r>
        <w:rPr>
          <w:rFonts w:hint="eastAsia"/>
          <w:u w:val="single"/>
        </w:rPr>
        <w:t>总监理工程师</w:t>
      </w:r>
    </w:p>
    <w:p>
      <w:pPr>
        <w:spacing w:line="400" w:lineRule="exact"/>
        <w:ind w:firstLine="420" w:firstLineChars="200"/>
        <w:rPr>
          <w:u w:val="single"/>
        </w:rPr>
      </w:pPr>
      <w:r>
        <w:rPr>
          <w:rFonts w:hint="eastAsia"/>
        </w:rPr>
        <w:t>发包人委托的职权：</w:t>
      </w:r>
      <w:r>
        <w:rPr>
          <w:rFonts w:hint="eastAsia"/>
          <w:u w:val="single"/>
        </w:rPr>
        <w:t>施工组织设计及方案审批，质量监督权，工程量签认权，进出厂材料、设备检验及批准使用权，监理合同中赋予的职权。</w:t>
      </w:r>
    </w:p>
    <w:p>
      <w:pPr>
        <w:spacing w:line="400" w:lineRule="exact"/>
        <w:ind w:firstLine="420" w:firstLineChars="200"/>
        <w:rPr>
          <w:u w:val="single"/>
        </w:rPr>
      </w:pPr>
      <w:r>
        <w:rPr>
          <w:rFonts w:hint="eastAsia"/>
        </w:rPr>
        <w:t>需要取得发包人批准才能行使的职权</w:t>
      </w:r>
      <w:r>
        <w:rPr>
          <w:rFonts w:hint="eastAsia"/>
          <w:u w:val="single"/>
        </w:rPr>
        <w:t>：发布开（停）工令，工期顺延签认，不称职人员撤换建议权。</w:t>
      </w:r>
    </w:p>
    <w:p>
      <w:pPr>
        <w:spacing w:line="400" w:lineRule="exact"/>
        <w:ind w:firstLine="420" w:firstLineChars="200"/>
      </w:pPr>
      <w:r>
        <w:rPr>
          <w:rFonts w:hint="eastAsia"/>
        </w:rPr>
        <w:t>5.3发包人派驻的工程师</w:t>
      </w:r>
    </w:p>
    <w:p>
      <w:pPr>
        <w:spacing w:line="400" w:lineRule="exact"/>
        <w:ind w:firstLine="420" w:firstLineChars="200"/>
        <w:rPr>
          <w:u w:val="single"/>
        </w:rPr>
      </w:pPr>
      <w:r>
        <w:rPr>
          <w:rFonts w:hint="eastAsia"/>
        </w:rPr>
        <w:t>姓名：职务：</w:t>
      </w:r>
      <w:r>
        <w:rPr>
          <w:rFonts w:hint="eastAsia"/>
          <w:u w:val="single"/>
        </w:rPr>
        <w:t>工程师</w:t>
      </w:r>
    </w:p>
    <w:p>
      <w:pPr>
        <w:spacing w:line="400" w:lineRule="exact"/>
        <w:ind w:firstLine="420" w:firstLineChars="200"/>
        <w:rPr>
          <w:u w:val="single"/>
        </w:rPr>
      </w:pPr>
      <w:r>
        <w:rPr>
          <w:rFonts w:hint="eastAsia"/>
        </w:rPr>
        <w:t>职权：</w:t>
      </w:r>
      <w:r>
        <w:rPr>
          <w:rFonts w:hint="eastAsia"/>
          <w:u w:val="single"/>
        </w:rPr>
        <w:t>作为发包方代表处理与本工程建设相关的一切事宜。</w:t>
      </w:r>
    </w:p>
    <w:p>
      <w:pPr>
        <w:spacing w:line="400" w:lineRule="exact"/>
        <w:ind w:firstLine="420" w:firstLineChars="200"/>
        <w:rPr>
          <w:u w:val="single"/>
        </w:rPr>
      </w:pPr>
      <w:r>
        <w:rPr>
          <w:rFonts w:hint="eastAsia"/>
        </w:rPr>
        <w:t>5.6不实行监理的，工程师的职权：</w:t>
      </w:r>
      <w:r>
        <w:rPr>
          <w:rFonts w:hint="eastAsia" w:ascii="宋体" w:hAnsi="宋体"/>
          <w:u w:val="single"/>
        </w:rPr>
        <w:t xml:space="preserve">/    </w:t>
      </w:r>
    </w:p>
    <w:p>
      <w:pPr>
        <w:spacing w:line="400" w:lineRule="exact"/>
        <w:ind w:firstLine="422" w:firstLineChars="200"/>
        <w:rPr>
          <w:b/>
        </w:rPr>
      </w:pPr>
      <w:r>
        <w:rPr>
          <w:rFonts w:hint="eastAsia"/>
          <w:b/>
        </w:rPr>
        <w:t>6.项目经理</w:t>
      </w:r>
    </w:p>
    <w:p>
      <w:pPr>
        <w:spacing w:line="480" w:lineRule="exact"/>
        <w:ind w:firstLine="420" w:firstLineChars="200"/>
        <w:rPr>
          <w:u w:val="single"/>
        </w:rPr>
      </w:pPr>
      <w:r>
        <w:rPr>
          <w:rFonts w:hint="eastAsia"/>
        </w:rPr>
        <w:t>姓名：职务：</w:t>
      </w:r>
      <w:r>
        <w:rPr>
          <w:rFonts w:hint="eastAsia"/>
          <w:u w:val="single"/>
        </w:rPr>
        <w:t>项目经理</w:t>
      </w:r>
    </w:p>
    <w:p>
      <w:pPr>
        <w:spacing w:line="480" w:lineRule="exact"/>
        <w:ind w:firstLine="422" w:firstLineChars="200"/>
        <w:rPr>
          <w:b/>
        </w:rPr>
      </w:pPr>
      <w:r>
        <w:rPr>
          <w:rFonts w:hint="eastAsia"/>
          <w:b/>
        </w:rPr>
        <w:t>7.发包人工作</w:t>
      </w:r>
    </w:p>
    <w:p>
      <w:pPr>
        <w:spacing w:line="480" w:lineRule="exact"/>
        <w:ind w:firstLine="420" w:firstLineChars="200"/>
      </w:pPr>
      <w:r>
        <w:rPr>
          <w:rFonts w:hint="eastAsia"/>
        </w:rPr>
        <w:t>7.1发包人应按约定的时间和要求完成以下工作：</w:t>
      </w:r>
    </w:p>
    <w:p>
      <w:pPr>
        <w:spacing w:line="480" w:lineRule="exact"/>
        <w:ind w:firstLine="420" w:firstLineChars="200"/>
      </w:pPr>
      <w:r>
        <w:rPr>
          <w:rFonts w:hint="eastAsia"/>
        </w:rPr>
        <w:t>（1）施工场地具备施工条件的要求及完成的时间：</w:t>
      </w:r>
    </w:p>
    <w:p>
      <w:pPr>
        <w:spacing w:line="480" w:lineRule="exact"/>
        <w:ind w:firstLine="420" w:firstLineChars="200"/>
        <w:rPr>
          <w:u w:val="single"/>
        </w:rPr>
      </w:pPr>
      <w:r>
        <w:rPr>
          <w:rFonts w:hint="eastAsia"/>
          <w:u w:val="single"/>
        </w:rPr>
        <w:t>已具备开工条件</w:t>
      </w:r>
    </w:p>
    <w:p>
      <w:pPr>
        <w:spacing w:line="480" w:lineRule="exact"/>
        <w:ind w:firstLine="420" w:firstLineChars="200"/>
        <w:rPr>
          <w:u w:val="single"/>
        </w:rPr>
      </w:pPr>
      <w:r>
        <w:rPr>
          <w:rFonts w:hint="eastAsia"/>
        </w:rPr>
        <w:t>（2）将施工所需的水、电、电讯线路接至施工场地的时间、地点和供应要求：</w:t>
      </w:r>
      <w:r>
        <w:rPr>
          <w:rFonts w:hint="eastAsia"/>
          <w:u w:val="single"/>
        </w:rPr>
        <w:t>已具备</w:t>
      </w:r>
    </w:p>
    <w:p>
      <w:pPr>
        <w:spacing w:line="480" w:lineRule="exact"/>
        <w:ind w:firstLine="420" w:firstLineChars="200"/>
      </w:pPr>
      <w:r>
        <w:rPr>
          <w:rFonts w:hint="eastAsia"/>
        </w:rPr>
        <w:t>（3）施工场地与公共道路的开通时间和要求：</w:t>
      </w:r>
      <w:r>
        <w:rPr>
          <w:rFonts w:hint="eastAsia"/>
          <w:u w:val="single"/>
        </w:rPr>
        <w:t>已开通</w:t>
      </w:r>
    </w:p>
    <w:p>
      <w:pPr>
        <w:spacing w:line="480" w:lineRule="exact"/>
        <w:ind w:firstLine="420" w:firstLineChars="200"/>
        <w:rPr>
          <w:u w:val="single"/>
        </w:rPr>
      </w:pPr>
      <w:r>
        <w:rPr>
          <w:rFonts w:hint="eastAsia"/>
        </w:rPr>
        <w:t>（4）工程地质和地下管线资料的提供时间：</w:t>
      </w:r>
      <w:r>
        <w:rPr>
          <w:rFonts w:hint="eastAsia"/>
          <w:u w:val="single"/>
        </w:rPr>
        <w:t>开工前天</w:t>
      </w:r>
    </w:p>
    <w:p>
      <w:pPr>
        <w:spacing w:line="480" w:lineRule="exact"/>
        <w:ind w:firstLine="420" w:firstLineChars="200"/>
      </w:pPr>
      <w:r>
        <w:rPr>
          <w:rFonts w:hint="eastAsia"/>
        </w:rPr>
        <w:t>（5）由发包人办理的施工所需证件、批件的名称和完成时间：</w:t>
      </w:r>
      <w:r>
        <w:rPr>
          <w:rFonts w:hint="eastAsia"/>
          <w:u w:val="single"/>
        </w:rPr>
        <w:t>开工前天（因施工单位的原因导致所需证件不能及时办理的，施工单位不得因此要求顺延工期）</w:t>
      </w:r>
    </w:p>
    <w:p>
      <w:pPr>
        <w:spacing w:line="480" w:lineRule="exact"/>
        <w:ind w:firstLine="420" w:firstLineChars="200"/>
        <w:rPr>
          <w:u w:val="single"/>
        </w:rPr>
      </w:pPr>
      <w:r>
        <w:rPr>
          <w:rFonts w:hint="eastAsia"/>
        </w:rPr>
        <w:t>（6）水准点与坐标控制点交验要求：</w:t>
      </w:r>
      <w:r>
        <w:rPr>
          <w:rFonts w:hint="eastAsia"/>
          <w:u w:val="single"/>
        </w:rPr>
        <w:t>按照发包方提供的资料及现场交点进行校验</w:t>
      </w:r>
    </w:p>
    <w:p>
      <w:pPr>
        <w:spacing w:line="480" w:lineRule="exact"/>
        <w:ind w:firstLine="420" w:firstLineChars="200"/>
        <w:rPr>
          <w:u w:val="single"/>
        </w:rPr>
      </w:pPr>
      <w:r>
        <w:rPr>
          <w:rFonts w:hint="eastAsia"/>
        </w:rPr>
        <w:t>（7）图纸会审和设计交底时间：</w:t>
      </w:r>
      <w:r>
        <w:rPr>
          <w:rFonts w:hint="eastAsia"/>
          <w:u w:val="single"/>
        </w:rPr>
        <w:t>开工前天</w:t>
      </w:r>
    </w:p>
    <w:p>
      <w:pPr>
        <w:spacing w:line="480" w:lineRule="exact"/>
        <w:ind w:firstLine="420" w:firstLineChars="200"/>
        <w:rPr>
          <w:u w:val="single"/>
        </w:rPr>
      </w:pPr>
      <w:r>
        <w:rPr>
          <w:rFonts w:hint="eastAsia"/>
        </w:rPr>
        <w:t>（8）协调处理施工场地周围地下管线和邻近建筑物、构筑物（含文物保护建筑）、古树名木的保护：</w:t>
      </w:r>
      <w:r>
        <w:rPr>
          <w:rFonts w:hint="eastAsia"/>
          <w:u w:val="single"/>
        </w:rPr>
        <w:t>承包方按照发包方要求和有关规定做好保护工作</w:t>
      </w:r>
    </w:p>
    <w:p>
      <w:pPr>
        <w:spacing w:line="480" w:lineRule="exact"/>
        <w:ind w:firstLine="420" w:firstLineChars="200"/>
        <w:rPr>
          <w:u w:val="single"/>
        </w:rPr>
      </w:pPr>
      <w:r>
        <w:rPr>
          <w:rFonts w:hint="eastAsia"/>
        </w:rPr>
        <w:t>（9）双方约定发包人应做的其他工作：</w:t>
      </w:r>
      <w:r>
        <w:rPr>
          <w:rFonts w:hint="eastAsia"/>
          <w:u w:val="single"/>
        </w:rPr>
        <w:t>双方协商</w:t>
      </w:r>
    </w:p>
    <w:p>
      <w:pPr>
        <w:spacing w:line="480" w:lineRule="exact"/>
        <w:ind w:firstLine="420" w:firstLineChars="200"/>
        <w:rPr>
          <w:u w:val="single"/>
        </w:rPr>
      </w:pPr>
      <w:r>
        <w:rPr>
          <w:rFonts w:hint="eastAsia"/>
        </w:rPr>
        <w:t>7.2发包人委托承包人办理的工作：</w:t>
      </w:r>
      <w:r>
        <w:rPr>
          <w:rFonts w:hint="eastAsia"/>
          <w:u w:val="single"/>
        </w:rPr>
        <w:t>承包方协助发包方做好施工期间与周边关系的协调工作。</w:t>
      </w:r>
    </w:p>
    <w:p>
      <w:pPr>
        <w:spacing w:line="480" w:lineRule="exact"/>
        <w:ind w:firstLine="420" w:firstLineChars="200"/>
      </w:pPr>
      <w:r>
        <w:rPr>
          <w:rFonts w:hint="eastAsia"/>
        </w:rPr>
        <w:t>8.承包人工作</w:t>
      </w:r>
    </w:p>
    <w:p>
      <w:pPr>
        <w:spacing w:line="480" w:lineRule="exact"/>
        <w:ind w:firstLine="420" w:firstLineChars="200"/>
      </w:pPr>
      <w:r>
        <w:rPr>
          <w:rFonts w:hint="eastAsia"/>
        </w:rPr>
        <w:t>8.1承包人应按约定时间和要求，完成以下工作：</w:t>
      </w:r>
    </w:p>
    <w:p>
      <w:pPr>
        <w:spacing w:line="480" w:lineRule="exact"/>
        <w:ind w:firstLine="420" w:firstLineChars="200"/>
        <w:rPr>
          <w:u w:val="single"/>
        </w:rPr>
      </w:pPr>
      <w:r>
        <w:rPr>
          <w:rFonts w:hint="eastAsia"/>
        </w:rPr>
        <w:t>（1）需由设计资质等级和业务范围允许的承包人完成的设计文件提交时间：</w:t>
      </w:r>
      <w:r>
        <w:rPr>
          <w:rFonts w:hint="eastAsia"/>
          <w:u w:val="single"/>
        </w:rPr>
        <w:t>无</w:t>
      </w:r>
    </w:p>
    <w:p>
      <w:pPr>
        <w:spacing w:line="480" w:lineRule="exact"/>
        <w:ind w:firstLine="420" w:firstLineChars="200"/>
      </w:pPr>
      <w:r>
        <w:rPr>
          <w:rFonts w:hint="eastAsia"/>
        </w:rPr>
        <w:t>（2）应提供计划、报表的名称及完成时间：</w:t>
      </w:r>
      <w:r>
        <w:rPr>
          <w:rFonts w:hint="eastAsia"/>
          <w:u w:val="single"/>
        </w:rPr>
        <w:t>开工前日提供正式总进度计划表、详细的分部工程施工计划、资金使用计划等一式三份，每月日提供当月实际完成工程量，报当月签证、变更和下月施工计划表。以上计划必须经过监理工程师签字认可后报发包人。</w:t>
      </w:r>
    </w:p>
    <w:p>
      <w:pPr>
        <w:spacing w:line="480" w:lineRule="exact"/>
        <w:ind w:firstLine="420" w:firstLineChars="200"/>
        <w:rPr>
          <w:u w:val="single"/>
        </w:rPr>
      </w:pPr>
      <w:r>
        <w:rPr>
          <w:rFonts w:hint="eastAsia"/>
        </w:rPr>
        <w:t>（3）承担施工安全保卫工作及非夜间施工照明的责任和要求：</w:t>
      </w:r>
      <w:r>
        <w:rPr>
          <w:rFonts w:hint="eastAsia"/>
          <w:u w:val="single"/>
        </w:rPr>
        <w:t>负责施工现场的日夜值班保卫及夜间照明，对施工中的安全负全责。</w:t>
      </w:r>
    </w:p>
    <w:p>
      <w:pPr>
        <w:spacing w:line="480" w:lineRule="exact"/>
        <w:ind w:firstLine="420" w:firstLineChars="200"/>
        <w:rPr>
          <w:u w:val="single"/>
        </w:rPr>
      </w:pPr>
      <w:r>
        <w:rPr>
          <w:rFonts w:hint="eastAsia"/>
        </w:rPr>
        <w:t>（4）向发包人提供的办公和生活房屋及设施的要求：</w:t>
      </w:r>
      <w:r>
        <w:rPr>
          <w:rFonts w:hint="eastAsia"/>
          <w:u w:val="single"/>
        </w:rPr>
        <w:t>双方协商。</w:t>
      </w:r>
    </w:p>
    <w:p>
      <w:pPr>
        <w:spacing w:line="480" w:lineRule="exact"/>
        <w:ind w:firstLine="420" w:firstLineChars="200"/>
        <w:rPr>
          <w:u w:val="single"/>
        </w:rPr>
      </w:pPr>
      <w:r>
        <w:rPr>
          <w:rFonts w:hint="eastAsia"/>
        </w:rPr>
        <w:t>（5）需承包人办理的有关施工场地交通、环卫和施工噪音管理等手续：</w:t>
      </w:r>
      <w:r>
        <w:rPr>
          <w:rFonts w:hint="eastAsia"/>
          <w:u w:val="single"/>
        </w:rPr>
        <w:t>由施工单位掌握办理时间，以不影响施工正常进行为原则，并承担因此发生的费用。</w:t>
      </w:r>
    </w:p>
    <w:p>
      <w:pPr>
        <w:spacing w:line="480" w:lineRule="exact"/>
        <w:ind w:firstLine="420" w:firstLineChars="200"/>
        <w:rPr>
          <w:u w:val="single"/>
        </w:rPr>
      </w:pPr>
      <w:r>
        <w:rPr>
          <w:rFonts w:hint="eastAsia"/>
        </w:rPr>
        <w:t>（6）已完工程成品保护的特殊要求及费用承担：</w:t>
      </w:r>
      <w:r>
        <w:rPr>
          <w:rFonts w:hint="eastAsia"/>
          <w:u w:val="single"/>
        </w:rPr>
        <w:t>施工期间的成品保护由承包方负责，质保期满、竣工综合移交验收后由发包方负责。</w:t>
      </w:r>
    </w:p>
    <w:p>
      <w:pPr>
        <w:spacing w:line="480" w:lineRule="exact"/>
        <w:ind w:firstLine="420" w:firstLineChars="200"/>
      </w:pPr>
      <w:r>
        <w:rPr>
          <w:rFonts w:hint="eastAsia"/>
        </w:rPr>
        <w:t>（7）施工场地周围地下管线和邻近建筑物、构筑物（含文物保护建筑）、古树名木的保护要求及费用承担：</w:t>
      </w:r>
    </w:p>
    <w:p>
      <w:pPr>
        <w:spacing w:line="480" w:lineRule="exact"/>
        <w:ind w:firstLine="420" w:firstLineChars="200"/>
      </w:pPr>
      <w:r>
        <w:rPr>
          <w:rFonts w:hint="eastAsia"/>
        </w:rPr>
        <w:t>（8）施工场地清洁卫生的要求：</w:t>
      </w:r>
    </w:p>
    <w:p>
      <w:pPr>
        <w:spacing w:line="480" w:lineRule="exact"/>
        <w:ind w:firstLine="420" w:firstLineChars="200"/>
      </w:pPr>
      <w:r>
        <w:rPr>
          <w:rFonts w:hint="eastAsia"/>
        </w:rPr>
        <w:t>（9）双方约定承包人应做的其他工作：</w:t>
      </w:r>
    </w:p>
    <w:p>
      <w:pPr>
        <w:ind w:firstLine="422" w:firstLineChars="200"/>
        <w:rPr>
          <w:b/>
        </w:rPr>
      </w:pPr>
      <w:r>
        <w:rPr>
          <w:rFonts w:hint="eastAsia"/>
          <w:b/>
        </w:rPr>
        <w:t>三、施工组织设计和工期</w:t>
      </w:r>
    </w:p>
    <w:p>
      <w:pPr>
        <w:spacing w:line="480" w:lineRule="exact"/>
        <w:ind w:firstLine="422" w:firstLineChars="200"/>
        <w:rPr>
          <w:b/>
          <w:color w:val="FFFFFF"/>
        </w:rPr>
      </w:pPr>
      <w:r>
        <w:rPr>
          <w:rFonts w:hint="eastAsia"/>
          <w:b/>
        </w:rPr>
        <w:t>9.进度计划</w:t>
      </w:r>
    </w:p>
    <w:p>
      <w:pPr>
        <w:spacing w:line="480" w:lineRule="exact"/>
        <w:ind w:firstLine="420" w:firstLineChars="200"/>
      </w:pPr>
      <w:r>
        <w:rPr>
          <w:rFonts w:hint="eastAsia"/>
        </w:rPr>
        <w:t>9.1承包人提供施工组织设计（施工方案）和进度计划的时间：</w:t>
      </w:r>
    </w:p>
    <w:p>
      <w:pPr>
        <w:spacing w:line="400" w:lineRule="exact"/>
        <w:ind w:firstLine="420" w:firstLineChars="200"/>
        <w:rPr>
          <w:u w:val="single"/>
        </w:rPr>
      </w:pPr>
      <w:r>
        <w:rPr>
          <w:rFonts w:hint="eastAsia"/>
          <w:u w:val="single"/>
        </w:rPr>
        <w:t>实施前天提交施工组织设计（施工方案）和进度计划（含时标网络计划）</w:t>
      </w:r>
    </w:p>
    <w:p>
      <w:pPr>
        <w:spacing w:line="400" w:lineRule="exact"/>
        <w:ind w:firstLine="420" w:firstLineChars="200"/>
        <w:rPr>
          <w:u w:val="single"/>
        </w:rPr>
      </w:pPr>
      <w:r>
        <w:rPr>
          <w:rFonts w:hint="eastAsia"/>
        </w:rPr>
        <w:t>工程师确认的时间</w:t>
      </w:r>
      <w:r>
        <w:rPr>
          <w:rFonts w:hint="eastAsia"/>
          <w:u w:val="single"/>
        </w:rPr>
        <w:t>：收到后个工作日</w:t>
      </w:r>
    </w:p>
    <w:p>
      <w:pPr>
        <w:spacing w:line="400" w:lineRule="exact"/>
        <w:ind w:firstLine="420" w:firstLineChars="200"/>
        <w:rPr>
          <w:u w:val="single"/>
        </w:rPr>
      </w:pPr>
      <w:r>
        <w:rPr>
          <w:rFonts w:hint="eastAsia"/>
        </w:rPr>
        <w:t>9.2群体工程中有关进度计划的要求：</w:t>
      </w:r>
      <w:r>
        <w:rPr>
          <w:rFonts w:hint="eastAsia"/>
          <w:u w:val="single"/>
        </w:rPr>
        <w:t>无</w:t>
      </w:r>
    </w:p>
    <w:p>
      <w:pPr>
        <w:spacing w:line="400" w:lineRule="exact"/>
        <w:ind w:firstLine="420" w:firstLineChars="200"/>
      </w:pPr>
      <w:r>
        <w:rPr>
          <w:rFonts w:hint="eastAsia"/>
        </w:rPr>
        <w:t>13.工期延误</w:t>
      </w:r>
    </w:p>
    <w:p>
      <w:pPr>
        <w:spacing w:line="400" w:lineRule="exact"/>
        <w:ind w:firstLine="420" w:firstLineChars="200"/>
      </w:pPr>
      <w:r>
        <w:rPr>
          <w:rFonts w:hint="eastAsia"/>
        </w:rPr>
        <w:t>13.1双方约定工期顺延的其他情况：</w:t>
      </w:r>
    </w:p>
    <w:p>
      <w:pPr>
        <w:spacing w:line="400" w:lineRule="exact"/>
        <w:ind w:firstLine="422" w:firstLineChars="200"/>
        <w:rPr>
          <w:b/>
        </w:rPr>
      </w:pPr>
      <w:r>
        <w:rPr>
          <w:rFonts w:hint="eastAsia"/>
          <w:b/>
        </w:rPr>
        <w:t>四、质量与验收</w:t>
      </w:r>
    </w:p>
    <w:p>
      <w:pPr>
        <w:spacing w:line="400" w:lineRule="exact"/>
        <w:ind w:firstLine="420" w:firstLineChars="200"/>
      </w:pPr>
      <w:r>
        <w:rPr>
          <w:rFonts w:hint="eastAsia"/>
        </w:rPr>
        <w:t>17.隐蔽工程和中间验收</w:t>
      </w:r>
    </w:p>
    <w:p>
      <w:pPr>
        <w:spacing w:line="400" w:lineRule="exact"/>
        <w:ind w:firstLine="420" w:firstLineChars="200"/>
      </w:pPr>
      <w:r>
        <w:rPr>
          <w:rFonts w:hint="eastAsia"/>
        </w:rPr>
        <w:t>17.1双约定中间验收部位：</w:t>
      </w:r>
    </w:p>
    <w:p>
      <w:pPr>
        <w:spacing w:line="400" w:lineRule="exact"/>
        <w:ind w:firstLine="420" w:firstLineChars="200"/>
      </w:pPr>
      <w:r>
        <w:rPr>
          <w:rFonts w:hint="eastAsia"/>
        </w:rPr>
        <w:t>19.工程试车</w:t>
      </w:r>
    </w:p>
    <w:p>
      <w:pPr>
        <w:spacing w:line="400" w:lineRule="exact"/>
        <w:ind w:firstLine="420" w:firstLineChars="200"/>
        <w:rPr>
          <w:u w:val="single"/>
        </w:rPr>
      </w:pPr>
      <w:r>
        <w:rPr>
          <w:rFonts w:hint="eastAsia"/>
        </w:rPr>
        <w:t>19.5试车费用地承担：</w:t>
      </w:r>
      <w:r>
        <w:rPr>
          <w:rFonts w:hint="eastAsia" w:ascii="宋体" w:hAnsi="宋体"/>
          <w:u w:val="single"/>
        </w:rPr>
        <w:t>无</w:t>
      </w:r>
    </w:p>
    <w:p>
      <w:pPr>
        <w:spacing w:line="400" w:lineRule="exact"/>
        <w:ind w:firstLine="422" w:firstLineChars="200"/>
        <w:rPr>
          <w:b/>
        </w:rPr>
      </w:pPr>
      <w:r>
        <w:rPr>
          <w:rFonts w:hint="eastAsia"/>
          <w:b/>
        </w:rPr>
        <w:t>五、安全施工：</w:t>
      </w:r>
    </w:p>
    <w:p>
      <w:pPr>
        <w:spacing w:line="400" w:lineRule="exact"/>
        <w:ind w:firstLine="420" w:firstLineChars="200"/>
      </w:pPr>
      <w:r>
        <w:rPr>
          <w:rFonts w:hint="eastAsia"/>
        </w:rPr>
        <w:t>遵照国家、建设部、河南省及周口市现行有关规定执行。</w:t>
      </w:r>
    </w:p>
    <w:p>
      <w:pPr>
        <w:spacing w:line="400" w:lineRule="exact"/>
        <w:ind w:firstLine="422" w:firstLineChars="200"/>
        <w:rPr>
          <w:b/>
        </w:rPr>
      </w:pPr>
      <w:r>
        <w:rPr>
          <w:rFonts w:hint="eastAsia"/>
          <w:b/>
        </w:rPr>
        <w:t>六、合同价款及调整</w:t>
      </w:r>
    </w:p>
    <w:p>
      <w:pPr>
        <w:spacing w:line="400" w:lineRule="exact"/>
        <w:ind w:firstLine="422" w:firstLineChars="200"/>
        <w:rPr>
          <w:b/>
        </w:rPr>
      </w:pPr>
      <w:r>
        <w:rPr>
          <w:rFonts w:hint="eastAsia"/>
          <w:b/>
        </w:rPr>
        <w:t>23. 合同价款及调整</w:t>
      </w:r>
    </w:p>
    <w:p>
      <w:pPr>
        <w:spacing w:line="400" w:lineRule="exact"/>
        <w:ind w:firstLine="420" w:firstLineChars="200"/>
      </w:pPr>
      <w:r>
        <w:rPr>
          <w:rFonts w:hint="eastAsia"/>
        </w:rPr>
        <w:t>23.2本合同价款采用</w:t>
      </w:r>
      <w:r>
        <w:rPr>
          <w:rFonts w:hint="eastAsia"/>
          <w:u w:val="single"/>
        </w:rPr>
        <w:t>（1）</w:t>
      </w:r>
      <w:r>
        <w:rPr>
          <w:rFonts w:hint="eastAsia"/>
        </w:rPr>
        <w:t>方式确定。</w:t>
      </w:r>
    </w:p>
    <w:p>
      <w:pPr>
        <w:spacing w:line="400" w:lineRule="exact"/>
        <w:ind w:firstLine="420" w:firstLineChars="200"/>
        <w:rPr>
          <w:u w:val="single"/>
        </w:rPr>
      </w:pPr>
      <w:r>
        <w:rPr>
          <w:rFonts w:hint="eastAsia"/>
        </w:rPr>
        <w:t>（1）采用固定价格合同，合同价款中包括：</w:t>
      </w:r>
    </w:p>
    <w:p>
      <w:pPr>
        <w:spacing w:line="400" w:lineRule="exact"/>
        <w:ind w:firstLine="420" w:firstLineChars="200"/>
      </w:pPr>
      <w:r>
        <w:rPr>
          <w:rFonts w:hint="eastAsia"/>
        </w:rPr>
        <w:t>除下列原因外合同的固定总价均不得改变：</w:t>
      </w:r>
    </w:p>
    <w:p>
      <w:pPr>
        <w:snapToGrid w:val="0"/>
        <w:spacing w:line="400" w:lineRule="exact"/>
        <w:ind w:firstLine="420" w:firstLineChars="200"/>
      </w:pPr>
      <w:r>
        <w:rPr>
          <w:rFonts w:hint="eastAsia"/>
        </w:rPr>
        <w:t>①甲方有效签证确认的设计变更、现场签证；合同中已有适用于变更工程的价格，按合同已有的价格变更合同价款；合同中只有类似于变更工程的价格，可以参照类似价格变更合同价款。</w:t>
      </w:r>
    </w:p>
    <w:p>
      <w:pPr>
        <w:snapToGrid w:val="0"/>
        <w:spacing w:line="400" w:lineRule="exact"/>
        <w:ind w:firstLine="420" w:firstLineChars="200"/>
      </w:pPr>
      <w:r>
        <w:rPr>
          <w:rFonts w:hint="eastAsia"/>
        </w:rPr>
        <w:t>②如果直接取消某分部分项工程量清单项目，则该项目价款不予支付。</w:t>
      </w:r>
    </w:p>
    <w:p>
      <w:pPr>
        <w:snapToGrid w:val="0"/>
        <w:spacing w:line="400" w:lineRule="exact"/>
        <w:ind w:firstLine="420" w:firstLineChars="200"/>
      </w:pPr>
      <w:r>
        <w:rPr>
          <w:rFonts w:hint="eastAsia"/>
        </w:rPr>
        <w:t>③措施费均为税后的包干价，不因设计变更而调增。</w:t>
      </w:r>
    </w:p>
    <w:p>
      <w:pPr>
        <w:spacing w:line="400" w:lineRule="exact"/>
        <w:ind w:firstLine="420" w:firstLineChars="200"/>
        <w:rPr>
          <w:u w:val="single"/>
        </w:rPr>
      </w:pPr>
      <w:r>
        <w:rPr>
          <w:rFonts w:hint="eastAsia"/>
        </w:rPr>
        <w:t>（2）采用可调价格合同，合同价款调整方法：</w:t>
      </w:r>
    </w:p>
    <w:p>
      <w:pPr>
        <w:spacing w:line="400" w:lineRule="exact"/>
        <w:ind w:firstLine="420" w:firstLineChars="200"/>
        <w:rPr>
          <w:u w:val="single"/>
        </w:rPr>
      </w:pPr>
      <w:r>
        <w:rPr>
          <w:rFonts w:hint="eastAsia"/>
        </w:rPr>
        <w:t>（3）采用成本加酬金合同，有关成本和酬金的约定：</w:t>
      </w:r>
    </w:p>
    <w:p>
      <w:pPr>
        <w:spacing w:line="400" w:lineRule="exact"/>
        <w:ind w:firstLine="420" w:firstLineChars="200"/>
        <w:rPr>
          <w:u w:val="single"/>
        </w:rPr>
      </w:pPr>
      <w:r>
        <w:rPr>
          <w:rFonts w:hint="eastAsia"/>
        </w:rPr>
        <w:t>23.3双方约定合同价款的其他调整因素：</w:t>
      </w:r>
    </w:p>
    <w:p>
      <w:pPr>
        <w:spacing w:line="400" w:lineRule="exact"/>
        <w:ind w:firstLine="422" w:firstLineChars="200"/>
        <w:rPr>
          <w:b/>
        </w:rPr>
      </w:pPr>
      <w:r>
        <w:rPr>
          <w:rFonts w:hint="eastAsia"/>
          <w:b/>
        </w:rPr>
        <w:t>24.工程预付款</w:t>
      </w:r>
    </w:p>
    <w:p>
      <w:pPr>
        <w:spacing w:line="400" w:lineRule="exact"/>
        <w:ind w:firstLine="420" w:firstLineChars="200"/>
        <w:rPr>
          <w:u w:val="single"/>
        </w:rPr>
      </w:pPr>
      <w:r>
        <w:rPr>
          <w:rFonts w:hint="eastAsia"/>
        </w:rPr>
        <w:t>发包人向承包人预付工程款的时间和金额或占合同价款总额的比例：</w:t>
      </w:r>
    </w:p>
    <w:p>
      <w:pPr>
        <w:spacing w:line="480" w:lineRule="exact"/>
        <w:ind w:firstLine="420" w:firstLineChars="200"/>
        <w:rPr>
          <w:u w:val="single"/>
        </w:rPr>
      </w:pPr>
      <w:r>
        <w:rPr>
          <w:rFonts w:hint="eastAsia"/>
        </w:rPr>
        <w:t>扣回工程款的时间、比例：</w:t>
      </w:r>
    </w:p>
    <w:p>
      <w:pPr>
        <w:spacing w:line="480" w:lineRule="exact"/>
        <w:ind w:firstLine="422" w:firstLineChars="200"/>
        <w:rPr>
          <w:b/>
        </w:rPr>
      </w:pPr>
      <w:r>
        <w:rPr>
          <w:rFonts w:hint="eastAsia"/>
          <w:b/>
        </w:rPr>
        <w:t>25.工程量确认</w:t>
      </w:r>
    </w:p>
    <w:p>
      <w:pPr>
        <w:spacing w:line="480" w:lineRule="exact"/>
        <w:ind w:firstLine="420" w:firstLineChars="200"/>
        <w:rPr>
          <w:u w:val="single"/>
        </w:rPr>
      </w:pPr>
      <w:r>
        <w:rPr>
          <w:rFonts w:hint="eastAsia"/>
        </w:rPr>
        <w:t>25.1承包人向工程师提交已完工程量报告的时间：</w:t>
      </w:r>
      <w:r>
        <w:rPr>
          <w:rFonts w:hint="eastAsia"/>
          <w:u w:val="single"/>
        </w:rPr>
        <w:t>每月日前提供当月已完工程量报表三份，监理工程师在收到后个工作日内审查完毕并报发包人审核，发包人在收到后天内审核完毕。</w:t>
      </w:r>
    </w:p>
    <w:p>
      <w:pPr>
        <w:spacing w:line="480" w:lineRule="exact"/>
        <w:ind w:firstLine="422" w:firstLineChars="200"/>
        <w:rPr>
          <w:b/>
        </w:rPr>
      </w:pPr>
      <w:r>
        <w:rPr>
          <w:rFonts w:hint="eastAsia"/>
          <w:b/>
        </w:rPr>
        <w:t>26. 工程款支付</w:t>
      </w:r>
    </w:p>
    <w:p>
      <w:pPr>
        <w:spacing w:line="480" w:lineRule="exact"/>
        <w:ind w:firstLine="420" w:firstLineChars="200"/>
        <w:rPr>
          <w:u w:val="single"/>
        </w:rPr>
      </w:pPr>
      <w:r>
        <w:rPr>
          <w:rFonts w:hint="eastAsia"/>
          <w:u w:val="single"/>
        </w:rPr>
        <w:t>双方约定的工程款（进度款）支付的方式和时间：中标后双方协商。</w:t>
      </w:r>
    </w:p>
    <w:p>
      <w:pPr>
        <w:ind w:firstLine="422" w:firstLineChars="200"/>
        <w:rPr>
          <w:b/>
        </w:rPr>
      </w:pPr>
      <w:r>
        <w:rPr>
          <w:rFonts w:hint="eastAsia"/>
          <w:b/>
        </w:rPr>
        <w:t>七、材料设备供应</w:t>
      </w:r>
    </w:p>
    <w:p>
      <w:pPr>
        <w:spacing w:line="480" w:lineRule="exact"/>
        <w:ind w:firstLine="422" w:firstLineChars="200"/>
        <w:rPr>
          <w:b/>
        </w:rPr>
      </w:pPr>
      <w:r>
        <w:rPr>
          <w:rFonts w:hint="eastAsia"/>
          <w:b/>
        </w:rPr>
        <w:t>27.发包人供应材料设备</w:t>
      </w:r>
    </w:p>
    <w:p>
      <w:pPr>
        <w:spacing w:line="480" w:lineRule="exact"/>
        <w:ind w:firstLine="420" w:firstLineChars="200"/>
      </w:pPr>
      <w:r>
        <w:rPr>
          <w:rFonts w:hint="eastAsia"/>
        </w:rPr>
        <w:t>27.4发包人供应的材料设备与一览表不符时，双方约定发包人承担责任如下：</w:t>
      </w:r>
    </w:p>
    <w:p>
      <w:pPr>
        <w:spacing w:line="480" w:lineRule="exact"/>
        <w:ind w:firstLine="420" w:firstLineChars="200"/>
        <w:rPr>
          <w:u w:val="single"/>
        </w:rPr>
      </w:pPr>
      <w:r>
        <w:rPr>
          <w:rFonts w:hint="eastAsia"/>
        </w:rPr>
        <w:t>（1）材料设备单价与一览表不符：</w:t>
      </w:r>
    </w:p>
    <w:p>
      <w:pPr>
        <w:spacing w:line="480" w:lineRule="exact"/>
        <w:ind w:firstLine="420" w:firstLineChars="200"/>
      </w:pPr>
      <w:r>
        <w:rPr>
          <w:rFonts w:hint="eastAsia"/>
        </w:rPr>
        <w:t>（2）材料设备的品种、规格、型号、质量等级与一览表不符：</w:t>
      </w:r>
    </w:p>
    <w:p>
      <w:pPr>
        <w:spacing w:line="480" w:lineRule="exact"/>
        <w:ind w:firstLine="420" w:firstLineChars="200"/>
        <w:rPr>
          <w:u w:val="single"/>
        </w:rPr>
      </w:pPr>
      <w:r>
        <w:rPr>
          <w:rFonts w:hint="eastAsia"/>
        </w:rPr>
        <w:t>（3）承包人可代为调剂串换的材料：</w:t>
      </w:r>
    </w:p>
    <w:p>
      <w:pPr>
        <w:spacing w:line="480" w:lineRule="exact"/>
        <w:ind w:firstLine="420" w:firstLineChars="200"/>
        <w:rPr>
          <w:u w:val="single"/>
        </w:rPr>
      </w:pPr>
      <w:r>
        <w:rPr>
          <w:rFonts w:hint="eastAsia"/>
        </w:rPr>
        <w:t>（4）到货地点与一览表不符：</w:t>
      </w:r>
    </w:p>
    <w:p>
      <w:pPr>
        <w:spacing w:line="480" w:lineRule="exact"/>
        <w:ind w:firstLine="420" w:firstLineChars="200"/>
        <w:rPr>
          <w:u w:val="single"/>
        </w:rPr>
      </w:pPr>
      <w:r>
        <w:rPr>
          <w:rFonts w:hint="eastAsia"/>
        </w:rPr>
        <w:t>（5）供应数量与一览表不符：</w:t>
      </w:r>
    </w:p>
    <w:p>
      <w:pPr>
        <w:spacing w:line="480" w:lineRule="exact"/>
        <w:ind w:firstLine="420" w:firstLineChars="200"/>
      </w:pPr>
      <w:r>
        <w:rPr>
          <w:rFonts w:hint="eastAsia"/>
        </w:rPr>
        <w:t>（6）到货时间与一览表不符：</w:t>
      </w:r>
    </w:p>
    <w:p>
      <w:pPr>
        <w:spacing w:line="480" w:lineRule="exact"/>
        <w:ind w:firstLine="420" w:firstLineChars="200"/>
      </w:pPr>
      <w:r>
        <w:rPr>
          <w:rFonts w:hint="eastAsia"/>
        </w:rPr>
        <w:t>27.6发包人供应材料设备的结算方法：</w:t>
      </w:r>
    </w:p>
    <w:p>
      <w:pPr>
        <w:spacing w:line="480" w:lineRule="exact"/>
        <w:ind w:firstLine="422" w:firstLineChars="200"/>
        <w:rPr>
          <w:b/>
        </w:rPr>
      </w:pPr>
      <w:r>
        <w:rPr>
          <w:rFonts w:hint="eastAsia"/>
          <w:b/>
        </w:rPr>
        <w:t>28.承包人采购材料设备</w:t>
      </w:r>
    </w:p>
    <w:p>
      <w:pPr>
        <w:spacing w:line="480" w:lineRule="exact"/>
        <w:ind w:firstLine="420" w:firstLineChars="200"/>
      </w:pPr>
      <w:r>
        <w:rPr>
          <w:rFonts w:hint="eastAsia"/>
        </w:rPr>
        <w:t>28．1承包人采购材料设备的约定：</w:t>
      </w:r>
      <w:r>
        <w:rPr>
          <w:rFonts w:hint="eastAsia"/>
          <w:u w:val="single"/>
        </w:rPr>
        <w:t>执行通用条款</w:t>
      </w:r>
    </w:p>
    <w:p>
      <w:pPr>
        <w:spacing w:line="480" w:lineRule="exact"/>
        <w:ind w:firstLine="422" w:firstLineChars="200"/>
        <w:rPr>
          <w:b/>
          <w:u w:val="single"/>
        </w:rPr>
      </w:pPr>
      <w:r>
        <w:rPr>
          <w:rFonts w:hint="eastAsia"/>
          <w:b/>
        </w:rPr>
        <w:t>八、工程变更</w:t>
      </w:r>
      <w:r>
        <w:rPr>
          <w:rFonts w:hint="eastAsia"/>
          <w:u w:val="single"/>
        </w:rPr>
        <w:t>执行通用条款</w:t>
      </w:r>
    </w:p>
    <w:p>
      <w:pPr>
        <w:spacing w:line="480" w:lineRule="exact"/>
        <w:ind w:firstLine="422" w:firstLineChars="200"/>
        <w:rPr>
          <w:b/>
        </w:rPr>
      </w:pPr>
      <w:r>
        <w:rPr>
          <w:rFonts w:hint="eastAsia"/>
          <w:b/>
        </w:rPr>
        <w:t>九、竣工验收与结算</w:t>
      </w:r>
    </w:p>
    <w:p>
      <w:pPr>
        <w:spacing w:line="480" w:lineRule="exact"/>
        <w:ind w:firstLine="422" w:firstLineChars="200"/>
        <w:rPr>
          <w:b/>
        </w:rPr>
      </w:pPr>
      <w:r>
        <w:rPr>
          <w:rFonts w:hint="eastAsia"/>
          <w:b/>
        </w:rPr>
        <w:t>32.竣工验收</w:t>
      </w:r>
    </w:p>
    <w:p>
      <w:pPr>
        <w:spacing w:line="480" w:lineRule="exact"/>
        <w:ind w:firstLine="420" w:firstLineChars="200"/>
      </w:pPr>
      <w:r>
        <w:rPr>
          <w:rFonts w:hint="eastAsia"/>
        </w:rPr>
        <w:t>32.1承包人提供竣工图的约定：</w:t>
      </w:r>
      <w:r>
        <w:rPr>
          <w:rFonts w:hint="eastAsia"/>
          <w:u w:val="single"/>
        </w:rPr>
        <w:t>提交竣工报告的同时提交竣工图套</w:t>
      </w:r>
    </w:p>
    <w:p>
      <w:pPr>
        <w:spacing w:line="480" w:lineRule="exact"/>
        <w:ind w:firstLine="420" w:firstLineChars="200"/>
        <w:rPr>
          <w:u w:val="single"/>
        </w:rPr>
      </w:pPr>
      <w:r>
        <w:rPr>
          <w:rFonts w:hint="eastAsia"/>
        </w:rPr>
        <w:t>32.6中间交工工程的范围和竣工时间：</w:t>
      </w:r>
      <w:r>
        <w:rPr>
          <w:rFonts w:hint="eastAsia"/>
          <w:u w:val="single"/>
        </w:rPr>
        <w:t>发包方和承包方协商</w:t>
      </w:r>
    </w:p>
    <w:p>
      <w:pPr>
        <w:spacing w:line="480" w:lineRule="exact"/>
        <w:ind w:firstLine="422" w:firstLineChars="200"/>
        <w:rPr>
          <w:b/>
        </w:rPr>
      </w:pPr>
      <w:r>
        <w:rPr>
          <w:rFonts w:hint="eastAsia"/>
          <w:b/>
        </w:rPr>
        <w:t>十、违约、索赔和争议</w:t>
      </w:r>
    </w:p>
    <w:p>
      <w:pPr>
        <w:spacing w:line="480" w:lineRule="exact"/>
        <w:ind w:firstLine="422" w:firstLineChars="200"/>
        <w:rPr>
          <w:b/>
        </w:rPr>
      </w:pPr>
      <w:r>
        <w:rPr>
          <w:rFonts w:hint="eastAsia"/>
          <w:b/>
        </w:rPr>
        <w:t>35.违约</w:t>
      </w:r>
    </w:p>
    <w:p>
      <w:pPr>
        <w:spacing w:line="480" w:lineRule="exact"/>
        <w:ind w:firstLine="420" w:firstLineChars="200"/>
      </w:pPr>
      <w:r>
        <w:rPr>
          <w:rFonts w:hint="eastAsia"/>
        </w:rPr>
        <w:t>35.1本合同中关于发包人违约的具体责任如下：</w:t>
      </w:r>
    </w:p>
    <w:p>
      <w:pPr>
        <w:spacing w:line="480" w:lineRule="exact"/>
        <w:ind w:firstLine="420" w:firstLineChars="200"/>
        <w:rPr>
          <w:u w:val="single"/>
        </w:rPr>
      </w:pPr>
      <w:r>
        <w:rPr>
          <w:rFonts w:hint="eastAsia"/>
        </w:rPr>
        <w:t>本合同通用条款第24条约定发包人违约应承担的违约责任：</w:t>
      </w:r>
    </w:p>
    <w:p>
      <w:pPr>
        <w:spacing w:line="480" w:lineRule="exact"/>
        <w:ind w:firstLine="420" w:firstLineChars="200"/>
        <w:rPr>
          <w:u w:val="single"/>
        </w:rPr>
      </w:pPr>
      <w:r>
        <w:rPr>
          <w:rFonts w:hint="eastAsia"/>
        </w:rPr>
        <w:t>本合同通用条款第26.4款约定发包人违约应承担的违约责任：</w:t>
      </w:r>
      <w:r>
        <w:rPr>
          <w:rFonts w:hint="eastAsia"/>
          <w:u w:val="single"/>
        </w:rPr>
        <w:t xml:space="preserve">    /                    </w:t>
      </w:r>
    </w:p>
    <w:p>
      <w:pPr>
        <w:spacing w:line="480" w:lineRule="exact"/>
        <w:ind w:firstLine="420" w:firstLineChars="200"/>
        <w:rPr>
          <w:u w:val="single"/>
        </w:rPr>
      </w:pPr>
      <w:r>
        <w:rPr>
          <w:rFonts w:hint="eastAsia"/>
        </w:rPr>
        <w:t>本合同通用条款第33.3款约定发包人违约应承担的违约责任：</w:t>
      </w:r>
      <w:r>
        <w:rPr>
          <w:rFonts w:hint="eastAsia"/>
          <w:u w:val="single"/>
        </w:rPr>
        <w:t xml:space="preserve">          /                                      </w:t>
      </w:r>
    </w:p>
    <w:p>
      <w:pPr>
        <w:spacing w:line="480" w:lineRule="exact"/>
        <w:ind w:firstLine="420" w:firstLineChars="200"/>
        <w:rPr>
          <w:u w:val="single"/>
        </w:rPr>
      </w:pPr>
      <w:r>
        <w:rPr>
          <w:rFonts w:hint="eastAsia"/>
        </w:rPr>
        <w:t>双方约定的发包人其他违约责任：</w:t>
      </w:r>
      <w:r>
        <w:rPr>
          <w:rFonts w:hint="eastAsia"/>
          <w:u w:val="single"/>
        </w:rPr>
        <w:t>双方协商解决</w:t>
      </w:r>
    </w:p>
    <w:p>
      <w:pPr>
        <w:spacing w:line="480" w:lineRule="exact"/>
        <w:ind w:firstLine="420" w:firstLineChars="200"/>
      </w:pPr>
      <w:r>
        <w:rPr>
          <w:rFonts w:hint="eastAsia"/>
        </w:rPr>
        <w:t>35.2本合同中关于承包人违约的具体责任如下：</w:t>
      </w:r>
    </w:p>
    <w:p>
      <w:pPr>
        <w:spacing w:line="480" w:lineRule="exact"/>
        <w:ind w:firstLine="420" w:firstLineChars="200"/>
        <w:rPr>
          <w:u w:val="single"/>
        </w:rPr>
      </w:pPr>
      <w:r>
        <w:rPr>
          <w:rFonts w:hint="eastAsia"/>
        </w:rPr>
        <w:t>本合同通用条款第14.2款约定承包人违约应承担的违约责任：</w:t>
      </w:r>
      <w:r>
        <w:rPr>
          <w:rFonts w:hint="eastAsia"/>
          <w:u w:val="single"/>
        </w:rPr>
        <w:t>承包人不能按约定的竣工日期或监理工程师同意顺延的工期竣工的，每延期一天承包人应向发包人支付合同价款</w:t>
      </w:r>
      <w:r>
        <w:rPr>
          <w:rFonts w:hint="eastAsia" w:ascii="宋体" w:hAnsi="宋体"/>
          <w:u w:val="single"/>
        </w:rPr>
        <w:t>‰</w:t>
      </w:r>
      <w:r>
        <w:rPr>
          <w:rFonts w:hint="eastAsia"/>
          <w:u w:val="single"/>
        </w:rPr>
        <w:t>的违约金，并承担因此给发包方造成的其它经济损失。</w:t>
      </w:r>
    </w:p>
    <w:p>
      <w:pPr>
        <w:spacing w:line="480" w:lineRule="exact"/>
        <w:ind w:firstLine="420" w:firstLineChars="200"/>
        <w:rPr>
          <w:u w:val="single"/>
        </w:rPr>
      </w:pPr>
      <w:r>
        <w:rPr>
          <w:rFonts w:hint="eastAsia"/>
        </w:rPr>
        <w:t>本合同通用条款第15.1条约定承包人违约应承担的违约责任：</w:t>
      </w:r>
      <w:r>
        <w:rPr>
          <w:rFonts w:hint="eastAsia"/>
          <w:u w:val="single"/>
        </w:rPr>
        <w:t>工程质量达不到约定的标准，承包人应承担因此导致的鉴定、检验及返工、拆除重建等费用，工期不予顺延，并向发包人支付合同总价%的违约金</w:t>
      </w:r>
    </w:p>
    <w:p>
      <w:pPr>
        <w:spacing w:line="480" w:lineRule="exact"/>
        <w:ind w:firstLine="420" w:firstLineChars="200"/>
        <w:rPr>
          <w:u w:val="single"/>
        </w:rPr>
      </w:pPr>
      <w:r>
        <w:rPr>
          <w:rFonts w:hint="eastAsia"/>
        </w:rPr>
        <w:t>双方约定的承包人其他违约责任：</w:t>
      </w:r>
      <w:r>
        <w:rPr>
          <w:rFonts w:hint="eastAsia"/>
          <w:u w:val="single"/>
        </w:rPr>
        <w:t>双方协商解决</w:t>
      </w:r>
    </w:p>
    <w:p>
      <w:pPr>
        <w:spacing w:line="480" w:lineRule="exact"/>
        <w:ind w:firstLine="422" w:firstLineChars="200"/>
        <w:rPr>
          <w:b/>
        </w:rPr>
      </w:pPr>
      <w:r>
        <w:rPr>
          <w:rFonts w:hint="eastAsia"/>
          <w:b/>
        </w:rPr>
        <w:t>37.争议</w:t>
      </w:r>
    </w:p>
    <w:p>
      <w:pPr>
        <w:spacing w:line="480" w:lineRule="exact"/>
        <w:ind w:firstLine="420" w:firstLineChars="200"/>
      </w:pPr>
      <w:r>
        <w:rPr>
          <w:rFonts w:hint="eastAsia"/>
        </w:rPr>
        <w:t>37.1双方约定，在履行合同过程中产生争议时：</w:t>
      </w:r>
    </w:p>
    <w:p>
      <w:pPr>
        <w:spacing w:line="360" w:lineRule="auto"/>
        <w:ind w:firstLine="420" w:firstLineChars="200"/>
      </w:pPr>
      <w:r>
        <w:rPr>
          <w:rFonts w:hint="eastAsia"/>
        </w:rPr>
        <w:t>（1）</w:t>
      </w:r>
      <w:r>
        <w:t>按本合同规定应该偿付的违约金、赔偿金、保管保养费和各种经济损失，应当在明确责任后</w:t>
      </w:r>
      <w:r>
        <w:rPr>
          <w:rFonts w:hint="eastAsia"/>
        </w:rPr>
        <w:t>10</w:t>
      </w:r>
      <w:r>
        <w:t>天内，按银行规定的结算办法付清，否则按逾期付款处理。但任何一方不得自行扣发货物或扣付货款来充抵。</w:t>
      </w:r>
    </w:p>
    <w:p>
      <w:pPr>
        <w:spacing w:line="360" w:lineRule="auto"/>
        <w:ind w:firstLine="420" w:firstLineChars="200"/>
      </w:pPr>
      <w:r>
        <w:rPr>
          <w:rFonts w:hint="eastAsia"/>
        </w:rPr>
        <w:t>（2）</w:t>
      </w:r>
      <w:r>
        <w:t>本合同如发生纠纷，当事人双方应当及时协商解决，协商不成时，任何一方均可请</w:t>
      </w:r>
      <w:r>
        <w:rPr>
          <w:rFonts w:hint="eastAsia"/>
        </w:rPr>
        <w:t>本项目政府采购监督管理部门</w:t>
      </w:r>
      <w:r>
        <w:t>调解，调解不成，按以下第（）项方式处理：</w:t>
      </w:r>
      <w:r>
        <w:rPr>
          <w:rFonts w:hint="eastAsia"/>
        </w:rPr>
        <w:t>①根据《中华人民共和国仲裁法》的规定向</w:t>
      </w:r>
      <w:r>
        <w:rPr>
          <w:rFonts w:hint="eastAsia"/>
          <w:b/>
          <w:bCs/>
          <w:u w:val="single"/>
        </w:rPr>
        <w:t>周口仲裁委员会</w:t>
      </w:r>
      <w:r>
        <w:rPr>
          <w:rFonts w:hint="eastAsia"/>
        </w:rPr>
        <w:t>申请仲裁。②</w:t>
      </w:r>
      <w:r>
        <w:t>向</w:t>
      </w:r>
      <w:r>
        <w:rPr>
          <w:rFonts w:hint="eastAsia"/>
        </w:rPr>
        <w:t>合同签订地有级别管辖权的</w:t>
      </w:r>
      <w:r>
        <w:t>人民法院起诉。</w:t>
      </w:r>
    </w:p>
    <w:p>
      <w:pPr>
        <w:spacing w:line="480" w:lineRule="exact"/>
        <w:ind w:firstLine="420" w:firstLineChars="200"/>
      </w:pPr>
      <w:r>
        <w:rPr>
          <w:rFonts w:hint="eastAsia"/>
        </w:rPr>
        <w:t>（3）甲、乙双方均有权利向本项目具有监管职能的政府采购监督管理部门举报反映对方在合同履约中的违法违纪行为。</w:t>
      </w:r>
    </w:p>
    <w:p>
      <w:pPr>
        <w:spacing w:line="480" w:lineRule="exact"/>
        <w:ind w:firstLine="422" w:firstLineChars="200"/>
        <w:rPr>
          <w:b/>
        </w:rPr>
      </w:pPr>
      <w:r>
        <w:rPr>
          <w:rFonts w:hint="eastAsia"/>
          <w:b/>
        </w:rPr>
        <w:t>十一、其他</w:t>
      </w:r>
    </w:p>
    <w:p>
      <w:pPr>
        <w:spacing w:line="480" w:lineRule="exact"/>
        <w:ind w:firstLine="422" w:firstLineChars="200"/>
        <w:rPr>
          <w:b/>
        </w:rPr>
      </w:pPr>
      <w:r>
        <w:rPr>
          <w:rFonts w:hint="eastAsia"/>
          <w:b/>
        </w:rPr>
        <w:t>38. 工程分包</w:t>
      </w:r>
    </w:p>
    <w:p>
      <w:pPr>
        <w:spacing w:line="480" w:lineRule="exact"/>
        <w:ind w:firstLine="420" w:firstLineChars="200"/>
        <w:rPr>
          <w:u w:val="single"/>
        </w:rPr>
      </w:pPr>
      <w:r>
        <w:rPr>
          <w:rFonts w:hint="eastAsia"/>
        </w:rPr>
        <w:t>38.1本工程发包人同意承包人分包的工程：</w:t>
      </w:r>
    </w:p>
    <w:p>
      <w:pPr>
        <w:spacing w:line="480" w:lineRule="exact"/>
        <w:ind w:firstLine="420" w:firstLineChars="200"/>
        <w:rPr>
          <w:u w:val="single"/>
        </w:rPr>
      </w:pPr>
      <w:r>
        <w:rPr>
          <w:rFonts w:hint="eastAsia"/>
        </w:rPr>
        <w:t>分包施工单位为：</w:t>
      </w:r>
      <w:r>
        <w:rPr>
          <w:rFonts w:hint="eastAsia"/>
          <w:u w:val="single"/>
        </w:rPr>
        <w:t xml:space="preserve">                /                                                         </w:t>
      </w:r>
    </w:p>
    <w:p>
      <w:pPr>
        <w:spacing w:line="480" w:lineRule="exact"/>
        <w:ind w:firstLine="422" w:firstLineChars="200"/>
        <w:rPr>
          <w:b/>
        </w:rPr>
      </w:pPr>
      <w:r>
        <w:rPr>
          <w:rFonts w:hint="eastAsia"/>
          <w:b/>
        </w:rPr>
        <w:t>39.不可抗力</w:t>
      </w:r>
    </w:p>
    <w:p>
      <w:pPr>
        <w:spacing w:line="480" w:lineRule="exact"/>
        <w:ind w:firstLine="420" w:firstLineChars="200"/>
      </w:pPr>
      <w:r>
        <w:rPr>
          <w:rFonts w:hint="eastAsia"/>
        </w:rPr>
        <w:t>39.1双方关于不可抗力的约定：</w:t>
      </w:r>
      <w:r>
        <w:rPr>
          <w:rFonts w:hint="eastAsia"/>
          <w:u w:val="single"/>
        </w:rPr>
        <w:t>执行通用条款</w:t>
      </w:r>
    </w:p>
    <w:p>
      <w:pPr>
        <w:spacing w:line="480" w:lineRule="exact"/>
        <w:ind w:firstLine="422" w:firstLineChars="200"/>
        <w:rPr>
          <w:b/>
        </w:rPr>
      </w:pPr>
      <w:r>
        <w:rPr>
          <w:rFonts w:hint="eastAsia"/>
          <w:b/>
        </w:rPr>
        <w:t>40.保险</w:t>
      </w:r>
    </w:p>
    <w:p>
      <w:pPr>
        <w:spacing w:line="480" w:lineRule="exact"/>
        <w:ind w:firstLine="420" w:firstLineChars="200"/>
      </w:pPr>
      <w:r>
        <w:rPr>
          <w:rFonts w:hint="eastAsia"/>
        </w:rPr>
        <w:t>40.6本工程双方约定投保内容如下：</w:t>
      </w:r>
    </w:p>
    <w:p>
      <w:pPr>
        <w:spacing w:line="480" w:lineRule="exact"/>
        <w:ind w:firstLine="420" w:firstLineChars="200"/>
        <w:rPr>
          <w:u w:val="single"/>
        </w:rPr>
      </w:pPr>
      <w:r>
        <w:rPr>
          <w:rFonts w:hint="eastAsia"/>
        </w:rPr>
        <w:t>（1）发包人投保内容：</w:t>
      </w:r>
      <w:r>
        <w:rPr>
          <w:rFonts w:hint="eastAsia"/>
          <w:u w:val="single"/>
        </w:rPr>
        <w:t>执行通用条款</w:t>
      </w:r>
    </w:p>
    <w:p>
      <w:pPr>
        <w:spacing w:line="480" w:lineRule="exact"/>
        <w:ind w:firstLine="420" w:firstLineChars="200"/>
        <w:rPr>
          <w:u w:val="single"/>
        </w:rPr>
      </w:pPr>
      <w:r>
        <w:rPr>
          <w:rFonts w:hint="eastAsia"/>
        </w:rPr>
        <w:t>发包人委托承包人办理的保险事项：</w:t>
      </w:r>
    </w:p>
    <w:p>
      <w:pPr>
        <w:spacing w:line="480" w:lineRule="exact"/>
        <w:ind w:firstLine="420" w:firstLineChars="200"/>
      </w:pPr>
      <w:r>
        <w:rPr>
          <w:rFonts w:hint="eastAsia"/>
        </w:rPr>
        <w:t>（2）承包人的投保内容：</w:t>
      </w:r>
    </w:p>
    <w:p>
      <w:pPr>
        <w:spacing w:line="480" w:lineRule="exact"/>
        <w:ind w:firstLine="422" w:firstLineChars="200"/>
        <w:rPr>
          <w:b/>
        </w:rPr>
      </w:pPr>
      <w:r>
        <w:rPr>
          <w:rFonts w:hint="eastAsia"/>
          <w:b/>
        </w:rPr>
        <w:t>41.担保</w:t>
      </w:r>
    </w:p>
    <w:p>
      <w:pPr>
        <w:spacing w:line="480" w:lineRule="exact"/>
        <w:ind w:firstLine="420" w:firstLineChars="200"/>
      </w:pPr>
      <w:r>
        <w:rPr>
          <w:rFonts w:hint="eastAsia"/>
        </w:rPr>
        <w:t>41.3本工程双方承包人提供履约担保，担保事项如下：</w:t>
      </w:r>
    </w:p>
    <w:p>
      <w:pPr>
        <w:spacing w:line="480" w:lineRule="exact"/>
        <w:ind w:firstLine="420" w:firstLineChars="200"/>
      </w:pPr>
      <w:r>
        <w:rPr>
          <w:rFonts w:hint="eastAsia"/>
        </w:rPr>
        <w:t>（1）发包人向承包人提供履约担保，担保方式为：</w:t>
      </w:r>
      <w:r>
        <w:rPr>
          <w:rFonts w:hint="eastAsia"/>
          <w:u w:val="single"/>
        </w:rPr>
        <w:t>无</w:t>
      </w:r>
      <w:r>
        <w:rPr>
          <w:rFonts w:hint="eastAsia"/>
        </w:rPr>
        <w:t>担保合同作为本合同附件。</w:t>
      </w:r>
    </w:p>
    <w:p>
      <w:pPr>
        <w:spacing w:line="480" w:lineRule="exact"/>
        <w:ind w:firstLine="420" w:firstLineChars="200"/>
        <w:rPr>
          <w:u w:val="single"/>
        </w:rPr>
      </w:pPr>
      <w:r>
        <w:rPr>
          <w:rFonts w:hint="eastAsia"/>
        </w:rPr>
        <w:t>（2）承包人向发包人提供履约担保，担保方式为：</w:t>
      </w:r>
      <w:r>
        <w:rPr>
          <w:rFonts w:hint="eastAsia"/>
          <w:u w:val="single"/>
        </w:rPr>
        <w:t>无</w:t>
      </w:r>
      <w:r>
        <w:rPr>
          <w:rFonts w:hint="eastAsia"/>
        </w:rPr>
        <w:t>担保合同作为本合同附件。</w:t>
      </w:r>
    </w:p>
    <w:p>
      <w:pPr>
        <w:spacing w:line="480" w:lineRule="exact"/>
        <w:ind w:firstLine="420" w:firstLineChars="200"/>
        <w:rPr>
          <w:u w:val="single"/>
        </w:rPr>
      </w:pPr>
      <w:r>
        <w:rPr>
          <w:rFonts w:hint="eastAsia"/>
        </w:rPr>
        <w:t>（3）双方约定的其他担保事项：</w:t>
      </w:r>
    </w:p>
    <w:p>
      <w:pPr>
        <w:spacing w:line="480" w:lineRule="exact"/>
        <w:ind w:firstLine="422" w:firstLineChars="200"/>
        <w:rPr>
          <w:b/>
        </w:rPr>
      </w:pPr>
      <w:r>
        <w:rPr>
          <w:rFonts w:hint="eastAsia"/>
          <w:b/>
        </w:rPr>
        <w:t>46.合同份数</w:t>
      </w:r>
    </w:p>
    <w:p>
      <w:pPr>
        <w:spacing w:line="480" w:lineRule="exact"/>
        <w:ind w:firstLine="420" w:firstLineChars="200"/>
        <w:rPr>
          <w:u w:val="single"/>
        </w:rPr>
      </w:pPr>
      <w:r>
        <w:rPr>
          <w:rFonts w:hint="eastAsia"/>
        </w:rPr>
        <w:t>46.1双方约定合同份数：</w:t>
      </w:r>
      <w:r>
        <w:rPr>
          <w:rFonts w:hint="eastAsia"/>
          <w:u w:val="single"/>
        </w:rPr>
        <w:t>一式陆份，正本贰份，副本肆份。</w:t>
      </w:r>
    </w:p>
    <w:p>
      <w:pPr>
        <w:spacing w:line="480" w:lineRule="exact"/>
        <w:ind w:firstLine="420" w:firstLineChars="200"/>
      </w:pPr>
      <w:r>
        <w:rPr>
          <w:rFonts w:hint="eastAsia"/>
        </w:rPr>
        <w:t>47.补充条款</w:t>
      </w:r>
    </w:p>
    <w:p>
      <w:pPr>
        <w:spacing w:line="480" w:lineRule="exact"/>
        <w:ind w:firstLine="420" w:firstLineChars="200"/>
        <w:rPr>
          <w:u w:val="single"/>
        </w:rPr>
      </w:pPr>
      <w:r>
        <w:rPr>
          <w:rFonts w:hint="eastAsia"/>
          <w:u w:val="single"/>
        </w:rPr>
        <w:t>1、有关工程量清单缺漏项的处理方法：根据实际情况，视情节由发包人、监理人、承包人三方协商解决，并由发包人、监理人、承包人三方核实确定后据实调整。</w:t>
      </w:r>
    </w:p>
    <w:p>
      <w:pPr>
        <w:spacing w:line="480" w:lineRule="exact"/>
        <w:ind w:firstLine="420" w:firstLineChars="200"/>
        <w:rPr>
          <w:u w:val="single"/>
        </w:rPr>
      </w:pPr>
      <w:r>
        <w:rPr>
          <w:rFonts w:hint="eastAsia"/>
          <w:u w:val="single"/>
        </w:rPr>
        <w:t>2、承包人派驻施工现场的项目管理机构人员配备必须同投标文件一致。若确有特殊原因需要更换部分人员时，必须以书面形式征得监理工程师及发包人认可。否则，如承包人的本项目管理机构人员配备与投标文件不同时，每发现一人不同（项目经理及技术负责人除外），承包人应向发包人支付元违约金，项目经理和技术负责人与投标文件不一致时，每发现一人，承包人应向发包人支付违约金元。承包人必须在发包人指定的时间内安排原计划配备人员到场，否则，发包人有权终止合同，承包人赔偿因此给发包人带来的损失。</w:t>
      </w:r>
    </w:p>
    <w:p>
      <w:pPr>
        <w:spacing w:line="480" w:lineRule="exact"/>
        <w:ind w:firstLine="420" w:firstLineChars="200"/>
        <w:rPr>
          <w:u w:val="single"/>
        </w:rPr>
      </w:pPr>
      <w:r>
        <w:rPr>
          <w:rFonts w:hint="eastAsia"/>
          <w:u w:val="single"/>
        </w:rPr>
        <w:t>3、承包人派驻施工现场的项目经理每周应有个工作日在施工现场，特殊原因应向监理工程师及发包方派驻工地代表请假，无故不到施工现场或请假但未被批准仍不到施工现场按缺席处理，每发现项目经理或技术负责人一天不到施工现场的，承包方应向发包方支付元违约金。</w:t>
      </w:r>
    </w:p>
    <w:p>
      <w:pPr>
        <w:spacing w:line="480" w:lineRule="exact"/>
        <w:ind w:firstLine="420" w:firstLineChars="200"/>
        <w:rPr>
          <w:u w:val="single"/>
        </w:rPr>
      </w:pPr>
      <w:r>
        <w:rPr>
          <w:rFonts w:hint="eastAsia"/>
          <w:u w:val="single"/>
        </w:rPr>
        <w:t>4、因发包人拆迁等原因长期不能提供施工场地导致无法组织施工的工程，不影响已完工程的竣工验收和工程款的支付。</w:t>
      </w:r>
    </w:p>
    <w:p>
      <w:pPr>
        <w:spacing w:line="480" w:lineRule="exact"/>
        <w:ind w:firstLine="420" w:firstLineChars="200"/>
        <w:rPr>
          <w:u w:val="single"/>
        </w:rPr>
      </w:pPr>
      <w:r>
        <w:rPr>
          <w:rFonts w:hint="eastAsia"/>
          <w:u w:val="single"/>
        </w:rPr>
        <w:t>5、人工费按国家和地方有关文件规定执行。</w:t>
      </w:r>
    </w:p>
    <w:p>
      <w:pPr>
        <w:spacing w:line="480" w:lineRule="exact"/>
        <w:ind w:firstLine="420" w:firstLineChars="200"/>
        <w:rPr>
          <w:u w:val="single"/>
        </w:rPr>
      </w:pPr>
      <w:r>
        <w:rPr>
          <w:rFonts w:hint="eastAsia"/>
          <w:u w:val="single"/>
        </w:rPr>
        <w:t>6、施工过程中如遇国家、地方等政策性调整，按规定执行。</w:t>
      </w:r>
    </w:p>
    <w:p>
      <w:pPr>
        <w:spacing w:line="440" w:lineRule="exact"/>
        <w:ind w:firstLine="420" w:firstLineChars="200"/>
        <w:rPr>
          <w:u w:val="single"/>
        </w:rPr>
      </w:pPr>
      <w:r>
        <w:rPr>
          <w:rFonts w:hint="eastAsia"/>
          <w:u w:val="single"/>
        </w:rPr>
        <w:t>7、在保修期内给水工程的维护和维修，由承包方负责并承担全部费用。</w:t>
      </w:r>
    </w:p>
    <w:p>
      <w:pPr>
        <w:spacing w:line="480" w:lineRule="exact"/>
        <w:ind w:firstLine="420" w:firstLineChars="200"/>
      </w:pPr>
      <w:r>
        <w:rPr>
          <w:rFonts w:hint="eastAsia"/>
        </w:rPr>
        <w:t>本合同未尽事宜，双方另行协商，协商内容作为本合同的附件，与本合同具有同等法律效力。</w:t>
      </w:r>
    </w:p>
    <w:p>
      <w:pPr>
        <w:spacing w:line="360" w:lineRule="auto"/>
        <w:rPr>
          <w:b/>
          <w:szCs w:val="21"/>
        </w:rPr>
      </w:pPr>
    </w:p>
    <w:p>
      <w:pPr>
        <w:spacing w:line="360" w:lineRule="auto"/>
        <w:ind w:firstLine="422" w:firstLineChars="200"/>
        <w:rPr>
          <w:b/>
          <w:szCs w:val="21"/>
        </w:rPr>
      </w:pPr>
    </w:p>
    <w:p>
      <w:pPr>
        <w:spacing w:line="360" w:lineRule="auto"/>
        <w:ind w:firstLine="422" w:firstLineChars="200"/>
        <w:rPr>
          <w:b/>
          <w:szCs w:val="21"/>
        </w:rPr>
      </w:pPr>
    </w:p>
    <w:p>
      <w:pPr>
        <w:spacing w:line="360" w:lineRule="auto"/>
        <w:ind w:firstLine="422" w:firstLineChars="200"/>
        <w:rPr>
          <w:b/>
          <w:szCs w:val="21"/>
        </w:rPr>
      </w:pPr>
    </w:p>
    <w:p>
      <w:pPr>
        <w:spacing w:line="360" w:lineRule="auto"/>
        <w:rPr>
          <w:rFonts w:ascii="黑体" w:hAnsi="黑体" w:eastAsia="黑体"/>
          <w:sz w:val="44"/>
          <w:szCs w:val="44"/>
        </w:rPr>
      </w:pPr>
      <w:r>
        <w:rPr>
          <w:rFonts w:hint="eastAsia" w:ascii="黑体" w:hAnsi="黑体" w:eastAsia="黑体"/>
          <w:sz w:val="28"/>
          <w:szCs w:val="28"/>
        </w:rPr>
        <w:t>附件1：</w:t>
      </w:r>
    </w:p>
    <w:p>
      <w:pPr>
        <w:spacing w:line="360" w:lineRule="auto"/>
        <w:jc w:val="center"/>
        <w:rPr>
          <w:rFonts w:ascii="方正小标宋简体" w:eastAsia="方正小标宋简体"/>
          <w:sz w:val="44"/>
          <w:szCs w:val="44"/>
        </w:rPr>
      </w:pPr>
      <w:r>
        <w:rPr>
          <w:rFonts w:hint="eastAsia" w:ascii="方正小标宋简体" w:eastAsia="方正小标宋简体"/>
          <w:sz w:val="44"/>
          <w:szCs w:val="44"/>
        </w:rPr>
        <w:t>承包人承揽工程项目一览表</w:t>
      </w:r>
    </w:p>
    <w:tbl>
      <w:tblPr>
        <w:tblStyle w:val="48"/>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900"/>
        <w:gridCol w:w="1319"/>
        <w:gridCol w:w="682"/>
        <w:gridCol w:w="709"/>
        <w:gridCol w:w="877"/>
        <w:gridCol w:w="800"/>
        <w:gridCol w:w="850"/>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jc w:val="center"/>
              <w:rPr>
                <w:rFonts w:ascii="宋体" w:hAnsi="宋体"/>
                <w:szCs w:val="21"/>
              </w:rPr>
            </w:pPr>
            <w:r>
              <w:rPr>
                <w:rFonts w:hint="eastAsia" w:ascii="宋体" w:hAnsi="宋体"/>
                <w:szCs w:val="21"/>
              </w:rPr>
              <w:t>单位工程名称</w:t>
            </w:r>
          </w:p>
        </w:tc>
        <w:tc>
          <w:tcPr>
            <w:tcW w:w="900" w:type="dxa"/>
            <w:vAlign w:val="center"/>
          </w:tcPr>
          <w:p>
            <w:pPr>
              <w:spacing w:line="360" w:lineRule="auto"/>
              <w:jc w:val="center"/>
              <w:rPr>
                <w:rFonts w:ascii="宋体" w:hAnsi="宋体"/>
                <w:szCs w:val="21"/>
              </w:rPr>
            </w:pPr>
            <w:r>
              <w:rPr>
                <w:rFonts w:hint="eastAsia" w:ascii="宋体" w:hAnsi="宋体"/>
                <w:szCs w:val="21"/>
              </w:rPr>
              <w:t>建设</w:t>
            </w:r>
          </w:p>
          <w:p>
            <w:pPr>
              <w:spacing w:line="360" w:lineRule="auto"/>
              <w:jc w:val="center"/>
              <w:rPr>
                <w:rFonts w:ascii="宋体" w:hAnsi="宋体"/>
                <w:szCs w:val="21"/>
              </w:rPr>
            </w:pPr>
            <w:r>
              <w:rPr>
                <w:rFonts w:hint="eastAsia" w:ascii="宋体" w:hAnsi="宋体"/>
                <w:szCs w:val="21"/>
              </w:rPr>
              <w:t>规模</w:t>
            </w:r>
          </w:p>
        </w:tc>
        <w:tc>
          <w:tcPr>
            <w:tcW w:w="1319" w:type="dxa"/>
            <w:vAlign w:val="center"/>
          </w:tcPr>
          <w:p>
            <w:pPr>
              <w:spacing w:line="360" w:lineRule="auto"/>
              <w:jc w:val="center"/>
              <w:rPr>
                <w:rFonts w:ascii="宋体" w:hAnsi="宋体"/>
                <w:szCs w:val="21"/>
              </w:rPr>
            </w:pPr>
            <w:r>
              <w:rPr>
                <w:rFonts w:hint="eastAsia" w:ascii="宋体" w:hAnsi="宋体"/>
                <w:szCs w:val="21"/>
              </w:rPr>
              <w:t>建筑面积（平方米）</w:t>
            </w:r>
          </w:p>
        </w:tc>
        <w:tc>
          <w:tcPr>
            <w:tcW w:w="682" w:type="dxa"/>
            <w:vAlign w:val="center"/>
          </w:tcPr>
          <w:p>
            <w:pPr>
              <w:spacing w:line="360" w:lineRule="auto"/>
              <w:ind w:right="-78" w:rightChars="-37"/>
              <w:jc w:val="center"/>
              <w:rPr>
                <w:rFonts w:ascii="宋体" w:hAnsi="宋体"/>
                <w:szCs w:val="21"/>
              </w:rPr>
            </w:pPr>
            <w:r>
              <w:rPr>
                <w:rFonts w:hint="eastAsia" w:ascii="宋体" w:hAnsi="宋体"/>
                <w:szCs w:val="21"/>
              </w:rPr>
              <w:t>结构</w:t>
            </w:r>
          </w:p>
        </w:tc>
        <w:tc>
          <w:tcPr>
            <w:tcW w:w="709" w:type="dxa"/>
            <w:vAlign w:val="center"/>
          </w:tcPr>
          <w:p>
            <w:pPr>
              <w:spacing w:line="360" w:lineRule="auto"/>
              <w:jc w:val="center"/>
              <w:rPr>
                <w:rFonts w:ascii="宋体" w:hAnsi="宋体"/>
                <w:szCs w:val="21"/>
              </w:rPr>
            </w:pPr>
            <w:r>
              <w:rPr>
                <w:rFonts w:hint="eastAsia" w:ascii="宋体" w:hAnsi="宋体"/>
                <w:szCs w:val="21"/>
              </w:rPr>
              <w:t>层数</w:t>
            </w:r>
          </w:p>
        </w:tc>
        <w:tc>
          <w:tcPr>
            <w:tcW w:w="877" w:type="dxa"/>
            <w:vAlign w:val="center"/>
          </w:tcPr>
          <w:p>
            <w:pPr>
              <w:spacing w:line="360" w:lineRule="auto"/>
              <w:jc w:val="center"/>
              <w:rPr>
                <w:rFonts w:ascii="宋体" w:hAnsi="宋体"/>
                <w:szCs w:val="21"/>
              </w:rPr>
            </w:pPr>
            <w:r>
              <w:rPr>
                <w:rFonts w:hint="eastAsia" w:ascii="宋体" w:hAnsi="宋体"/>
                <w:szCs w:val="21"/>
              </w:rPr>
              <w:t>跨度</w:t>
            </w:r>
          </w:p>
          <w:p>
            <w:pPr>
              <w:spacing w:line="360" w:lineRule="auto"/>
              <w:jc w:val="center"/>
              <w:rPr>
                <w:rFonts w:ascii="宋体" w:hAnsi="宋体"/>
                <w:szCs w:val="21"/>
              </w:rPr>
            </w:pPr>
            <w:r>
              <w:rPr>
                <w:rFonts w:hint="eastAsia" w:ascii="宋体" w:hAnsi="宋体"/>
                <w:szCs w:val="21"/>
              </w:rPr>
              <w:t>（米）</w:t>
            </w:r>
          </w:p>
        </w:tc>
        <w:tc>
          <w:tcPr>
            <w:tcW w:w="800" w:type="dxa"/>
            <w:vAlign w:val="center"/>
          </w:tcPr>
          <w:p>
            <w:pPr>
              <w:spacing w:line="360" w:lineRule="auto"/>
              <w:jc w:val="center"/>
              <w:rPr>
                <w:rFonts w:ascii="宋体" w:hAnsi="宋体"/>
                <w:szCs w:val="21"/>
              </w:rPr>
            </w:pPr>
            <w:r>
              <w:rPr>
                <w:rFonts w:hint="eastAsia" w:ascii="宋体" w:hAnsi="宋体"/>
                <w:szCs w:val="21"/>
              </w:rPr>
              <w:t>设备</w:t>
            </w:r>
          </w:p>
          <w:p>
            <w:pPr>
              <w:spacing w:line="360" w:lineRule="auto"/>
              <w:jc w:val="center"/>
              <w:rPr>
                <w:rFonts w:ascii="宋体" w:hAnsi="宋体"/>
                <w:szCs w:val="21"/>
              </w:rPr>
            </w:pPr>
            <w:r>
              <w:rPr>
                <w:rFonts w:hint="eastAsia" w:ascii="宋体" w:hAnsi="宋体"/>
                <w:szCs w:val="21"/>
              </w:rPr>
              <w:t>安装</w:t>
            </w:r>
          </w:p>
          <w:p>
            <w:pPr>
              <w:spacing w:line="360" w:lineRule="auto"/>
              <w:jc w:val="center"/>
              <w:rPr>
                <w:rFonts w:ascii="宋体" w:hAnsi="宋体"/>
                <w:szCs w:val="21"/>
              </w:rPr>
            </w:pPr>
            <w:r>
              <w:rPr>
                <w:rFonts w:hint="eastAsia" w:ascii="宋体" w:hAnsi="宋体"/>
                <w:szCs w:val="21"/>
              </w:rPr>
              <w:t>内容</w:t>
            </w:r>
          </w:p>
        </w:tc>
        <w:tc>
          <w:tcPr>
            <w:tcW w:w="850" w:type="dxa"/>
            <w:vAlign w:val="center"/>
          </w:tcPr>
          <w:p>
            <w:pPr>
              <w:spacing w:line="360" w:lineRule="auto"/>
              <w:jc w:val="center"/>
              <w:rPr>
                <w:rFonts w:ascii="宋体" w:hAnsi="宋体"/>
                <w:szCs w:val="21"/>
              </w:rPr>
            </w:pPr>
            <w:r>
              <w:rPr>
                <w:rFonts w:hint="eastAsia" w:ascii="宋体" w:hAnsi="宋体"/>
                <w:szCs w:val="21"/>
              </w:rPr>
              <w:t>工程</w:t>
            </w:r>
          </w:p>
          <w:p>
            <w:pPr>
              <w:spacing w:line="360" w:lineRule="auto"/>
              <w:jc w:val="center"/>
              <w:rPr>
                <w:rFonts w:ascii="宋体" w:hAnsi="宋体"/>
                <w:szCs w:val="21"/>
              </w:rPr>
            </w:pPr>
            <w:r>
              <w:rPr>
                <w:rFonts w:hint="eastAsia" w:ascii="宋体" w:hAnsi="宋体"/>
                <w:szCs w:val="21"/>
              </w:rPr>
              <w:t>造价</w:t>
            </w:r>
          </w:p>
          <w:p>
            <w:pPr>
              <w:spacing w:line="360" w:lineRule="auto"/>
              <w:jc w:val="center"/>
              <w:rPr>
                <w:rFonts w:ascii="宋体" w:hAnsi="宋体"/>
                <w:szCs w:val="21"/>
              </w:rPr>
            </w:pPr>
            <w:r>
              <w:rPr>
                <w:rFonts w:hint="eastAsia" w:ascii="宋体" w:hAnsi="宋体"/>
                <w:szCs w:val="21"/>
              </w:rPr>
              <w:t>（元）</w:t>
            </w:r>
          </w:p>
        </w:tc>
        <w:tc>
          <w:tcPr>
            <w:tcW w:w="709" w:type="dxa"/>
            <w:vAlign w:val="center"/>
          </w:tcPr>
          <w:p>
            <w:pPr>
              <w:spacing w:line="360" w:lineRule="auto"/>
              <w:jc w:val="center"/>
              <w:rPr>
                <w:rFonts w:ascii="宋体" w:hAnsi="宋体"/>
                <w:szCs w:val="21"/>
              </w:rPr>
            </w:pPr>
            <w:r>
              <w:rPr>
                <w:rFonts w:hint="eastAsia" w:ascii="宋体" w:hAnsi="宋体"/>
                <w:szCs w:val="21"/>
              </w:rPr>
              <w:t>开工</w:t>
            </w:r>
          </w:p>
          <w:p>
            <w:pPr>
              <w:spacing w:line="360" w:lineRule="auto"/>
              <w:jc w:val="center"/>
              <w:rPr>
                <w:rFonts w:ascii="宋体" w:hAnsi="宋体"/>
                <w:szCs w:val="21"/>
              </w:rPr>
            </w:pPr>
            <w:r>
              <w:rPr>
                <w:rFonts w:hint="eastAsia" w:ascii="宋体" w:hAnsi="宋体"/>
                <w:szCs w:val="21"/>
              </w:rPr>
              <w:t>日期</w:t>
            </w:r>
          </w:p>
        </w:tc>
        <w:tc>
          <w:tcPr>
            <w:tcW w:w="709" w:type="dxa"/>
            <w:vAlign w:val="center"/>
          </w:tcPr>
          <w:p>
            <w:pPr>
              <w:spacing w:line="360" w:lineRule="auto"/>
              <w:jc w:val="center"/>
              <w:rPr>
                <w:rFonts w:ascii="宋体" w:hAnsi="宋体"/>
                <w:szCs w:val="21"/>
              </w:rPr>
            </w:pPr>
            <w:r>
              <w:rPr>
                <w:rFonts w:hint="eastAsia" w:ascii="宋体" w:hAnsi="宋体"/>
                <w:szCs w:val="21"/>
              </w:rPr>
              <w:t>竣工</w:t>
            </w:r>
          </w:p>
          <w:p>
            <w:pPr>
              <w:spacing w:line="360" w:lineRule="auto"/>
              <w:jc w:val="center"/>
              <w:rPr>
                <w:rFonts w:ascii="宋体" w:hAnsi="宋体"/>
                <w:szCs w:val="21"/>
              </w:rPr>
            </w:pPr>
            <w:r>
              <w:rPr>
                <w:rFonts w:hint="eastAsia" w:ascii="宋体" w:hAnsi="宋体"/>
                <w:szCs w:val="21"/>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420" w:firstLineChars="200"/>
              <w:rPr>
                <w:rFonts w:ascii="宋体" w:hAnsi="宋体"/>
                <w:szCs w:val="21"/>
              </w:rPr>
            </w:pPr>
          </w:p>
        </w:tc>
        <w:tc>
          <w:tcPr>
            <w:tcW w:w="900" w:type="dxa"/>
            <w:vAlign w:val="center"/>
          </w:tcPr>
          <w:p>
            <w:pPr>
              <w:spacing w:line="360" w:lineRule="auto"/>
              <w:ind w:firstLine="420" w:firstLineChars="200"/>
              <w:rPr>
                <w:rFonts w:ascii="宋体" w:hAnsi="宋体"/>
                <w:szCs w:val="21"/>
              </w:rPr>
            </w:pPr>
          </w:p>
        </w:tc>
        <w:tc>
          <w:tcPr>
            <w:tcW w:w="1319" w:type="dxa"/>
            <w:vAlign w:val="center"/>
          </w:tcPr>
          <w:p>
            <w:pPr>
              <w:spacing w:line="360" w:lineRule="auto"/>
              <w:ind w:firstLine="420" w:firstLineChars="200"/>
              <w:rPr>
                <w:rFonts w:ascii="宋体" w:hAnsi="宋体"/>
                <w:szCs w:val="21"/>
              </w:rPr>
            </w:pPr>
          </w:p>
        </w:tc>
        <w:tc>
          <w:tcPr>
            <w:tcW w:w="682" w:type="dxa"/>
            <w:vAlign w:val="center"/>
          </w:tcPr>
          <w:p>
            <w:pPr>
              <w:spacing w:line="360" w:lineRule="auto"/>
              <w:ind w:firstLine="420" w:firstLineChars="200"/>
              <w:rPr>
                <w:rFonts w:ascii="宋体" w:hAnsi="宋体"/>
                <w:szCs w:val="21"/>
              </w:rPr>
            </w:pPr>
          </w:p>
        </w:tc>
        <w:tc>
          <w:tcPr>
            <w:tcW w:w="709" w:type="dxa"/>
            <w:vAlign w:val="center"/>
          </w:tcPr>
          <w:p>
            <w:pPr>
              <w:spacing w:line="360" w:lineRule="auto"/>
              <w:ind w:firstLine="420" w:firstLineChars="200"/>
              <w:rPr>
                <w:rFonts w:ascii="宋体" w:hAnsi="宋体"/>
                <w:szCs w:val="21"/>
              </w:rPr>
            </w:pPr>
          </w:p>
        </w:tc>
        <w:tc>
          <w:tcPr>
            <w:tcW w:w="877" w:type="dxa"/>
            <w:vAlign w:val="center"/>
          </w:tcPr>
          <w:p>
            <w:pPr>
              <w:spacing w:line="360" w:lineRule="auto"/>
              <w:ind w:firstLine="420" w:firstLineChars="200"/>
              <w:rPr>
                <w:rFonts w:ascii="宋体" w:hAnsi="宋体"/>
                <w:szCs w:val="21"/>
              </w:rPr>
            </w:pPr>
          </w:p>
        </w:tc>
        <w:tc>
          <w:tcPr>
            <w:tcW w:w="800" w:type="dxa"/>
            <w:vAlign w:val="center"/>
          </w:tcPr>
          <w:p>
            <w:pPr>
              <w:spacing w:line="360" w:lineRule="auto"/>
              <w:ind w:firstLine="420" w:firstLineChars="200"/>
              <w:rPr>
                <w:rFonts w:ascii="宋体" w:hAnsi="宋体"/>
                <w:szCs w:val="21"/>
              </w:rPr>
            </w:pPr>
          </w:p>
        </w:tc>
        <w:tc>
          <w:tcPr>
            <w:tcW w:w="850" w:type="dxa"/>
            <w:vAlign w:val="center"/>
          </w:tcPr>
          <w:p>
            <w:pPr>
              <w:spacing w:line="360" w:lineRule="auto"/>
              <w:ind w:firstLine="420" w:firstLineChars="200"/>
              <w:rPr>
                <w:rFonts w:ascii="宋体" w:hAnsi="宋体"/>
                <w:szCs w:val="21"/>
              </w:rPr>
            </w:pPr>
          </w:p>
        </w:tc>
        <w:tc>
          <w:tcPr>
            <w:tcW w:w="709" w:type="dxa"/>
            <w:vAlign w:val="center"/>
          </w:tcPr>
          <w:p>
            <w:pPr>
              <w:spacing w:line="360" w:lineRule="auto"/>
              <w:ind w:firstLine="420" w:firstLineChars="200"/>
              <w:rPr>
                <w:rFonts w:ascii="宋体" w:hAnsi="宋体"/>
                <w:szCs w:val="21"/>
              </w:rPr>
            </w:pPr>
          </w:p>
        </w:tc>
        <w:tc>
          <w:tcPr>
            <w:tcW w:w="709" w:type="dxa"/>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420" w:firstLineChars="200"/>
              <w:rPr>
                <w:rFonts w:ascii="宋体" w:hAnsi="宋体"/>
                <w:szCs w:val="21"/>
              </w:rPr>
            </w:pPr>
          </w:p>
        </w:tc>
        <w:tc>
          <w:tcPr>
            <w:tcW w:w="900" w:type="dxa"/>
            <w:vAlign w:val="center"/>
          </w:tcPr>
          <w:p>
            <w:pPr>
              <w:spacing w:line="360" w:lineRule="auto"/>
              <w:ind w:firstLine="420" w:firstLineChars="200"/>
              <w:rPr>
                <w:rFonts w:ascii="宋体" w:hAnsi="宋体"/>
                <w:szCs w:val="21"/>
              </w:rPr>
            </w:pPr>
          </w:p>
        </w:tc>
        <w:tc>
          <w:tcPr>
            <w:tcW w:w="1319" w:type="dxa"/>
            <w:vAlign w:val="center"/>
          </w:tcPr>
          <w:p>
            <w:pPr>
              <w:spacing w:line="360" w:lineRule="auto"/>
              <w:ind w:firstLine="420" w:firstLineChars="200"/>
              <w:rPr>
                <w:rFonts w:ascii="宋体" w:hAnsi="宋体"/>
                <w:szCs w:val="21"/>
              </w:rPr>
            </w:pPr>
          </w:p>
        </w:tc>
        <w:tc>
          <w:tcPr>
            <w:tcW w:w="682" w:type="dxa"/>
            <w:vAlign w:val="center"/>
          </w:tcPr>
          <w:p>
            <w:pPr>
              <w:spacing w:line="360" w:lineRule="auto"/>
              <w:ind w:firstLine="420" w:firstLineChars="200"/>
              <w:rPr>
                <w:rFonts w:ascii="宋体" w:hAnsi="宋体"/>
                <w:szCs w:val="21"/>
              </w:rPr>
            </w:pPr>
          </w:p>
        </w:tc>
        <w:tc>
          <w:tcPr>
            <w:tcW w:w="709" w:type="dxa"/>
            <w:vAlign w:val="center"/>
          </w:tcPr>
          <w:p>
            <w:pPr>
              <w:spacing w:line="360" w:lineRule="auto"/>
              <w:ind w:firstLine="420" w:firstLineChars="200"/>
              <w:rPr>
                <w:rFonts w:ascii="宋体" w:hAnsi="宋体"/>
                <w:szCs w:val="21"/>
              </w:rPr>
            </w:pPr>
          </w:p>
        </w:tc>
        <w:tc>
          <w:tcPr>
            <w:tcW w:w="877" w:type="dxa"/>
            <w:vAlign w:val="center"/>
          </w:tcPr>
          <w:p>
            <w:pPr>
              <w:spacing w:line="360" w:lineRule="auto"/>
              <w:ind w:firstLine="420" w:firstLineChars="200"/>
              <w:rPr>
                <w:rFonts w:ascii="宋体" w:hAnsi="宋体"/>
                <w:szCs w:val="21"/>
              </w:rPr>
            </w:pPr>
          </w:p>
        </w:tc>
        <w:tc>
          <w:tcPr>
            <w:tcW w:w="800" w:type="dxa"/>
            <w:vAlign w:val="center"/>
          </w:tcPr>
          <w:p>
            <w:pPr>
              <w:spacing w:line="360" w:lineRule="auto"/>
              <w:ind w:firstLine="420" w:firstLineChars="200"/>
              <w:rPr>
                <w:rFonts w:ascii="宋体" w:hAnsi="宋体"/>
                <w:szCs w:val="21"/>
              </w:rPr>
            </w:pPr>
          </w:p>
        </w:tc>
        <w:tc>
          <w:tcPr>
            <w:tcW w:w="850" w:type="dxa"/>
            <w:vAlign w:val="center"/>
          </w:tcPr>
          <w:p>
            <w:pPr>
              <w:spacing w:line="360" w:lineRule="auto"/>
              <w:ind w:firstLine="420" w:firstLineChars="200"/>
              <w:rPr>
                <w:rFonts w:ascii="宋体" w:hAnsi="宋体"/>
                <w:szCs w:val="21"/>
              </w:rPr>
            </w:pPr>
          </w:p>
        </w:tc>
        <w:tc>
          <w:tcPr>
            <w:tcW w:w="709" w:type="dxa"/>
            <w:vAlign w:val="center"/>
          </w:tcPr>
          <w:p>
            <w:pPr>
              <w:spacing w:line="360" w:lineRule="auto"/>
              <w:ind w:firstLine="420" w:firstLineChars="200"/>
              <w:rPr>
                <w:rFonts w:ascii="宋体" w:hAnsi="宋体"/>
                <w:szCs w:val="21"/>
              </w:rPr>
            </w:pPr>
          </w:p>
        </w:tc>
        <w:tc>
          <w:tcPr>
            <w:tcW w:w="709" w:type="dxa"/>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420" w:firstLineChars="200"/>
              <w:rPr>
                <w:rFonts w:ascii="宋体" w:hAnsi="宋体"/>
                <w:szCs w:val="21"/>
              </w:rPr>
            </w:pPr>
          </w:p>
        </w:tc>
        <w:tc>
          <w:tcPr>
            <w:tcW w:w="900" w:type="dxa"/>
            <w:vAlign w:val="center"/>
          </w:tcPr>
          <w:p>
            <w:pPr>
              <w:spacing w:line="360" w:lineRule="auto"/>
              <w:ind w:firstLine="420" w:firstLineChars="200"/>
              <w:rPr>
                <w:rFonts w:ascii="宋体" w:hAnsi="宋体"/>
                <w:szCs w:val="21"/>
              </w:rPr>
            </w:pPr>
          </w:p>
        </w:tc>
        <w:tc>
          <w:tcPr>
            <w:tcW w:w="1319" w:type="dxa"/>
            <w:vAlign w:val="center"/>
          </w:tcPr>
          <w:p>
            <w:pPr>
              <w:spacing w:line="360" w:lineRule="auto"/>
              <w:ind w:firstLine="420" w:firstLineChars="200"/>
              <w:rPr>
                <w:rFonts w:ascii="宋体" w:hAnsi="宋体"/>
                <w:szCs w:val="21"/>
              </w:rPr>
            </w:pPr>
          </w:p>
        </w:tc>
        <w:tc>
          <w:tcPr>
            <w:tcW w:w="682" w:type="dxa"/>
            <w:vAlign w:val="center"/>
          </w:tcPr>
          <w:p>
            <w:pPr>
              <w:spacing w:line="360" w:lineRule="auto"/>
              <w:ind w:firstLine="420" w:firstLineChars="200"/>
              <w:rPr>
                <w:rFonts w:ascii="宋体" w:hAnsi="宋体"/>
                <w:szCs w:val="21"/>
              </w:rPr>
            </w:pPr>
          </w:p>
        </w:tc>
        <w:tc>
          <w:tcPr>
            <w:tcW w:w="709" w:type="dxa"/>
            <w:vAlign w:val="center"/>
          </w:tcPr>
          <w:p>
            <w:pPr>
              <w:spacing w:line="360" w:lineRule="auto"/>
              <w:ind w:firstLine="420" w:firstLineChars="200"/>
              <w:rPr>
                <w:rFonts w:ascii="宋体" w:hAnsi="宋体"/>
                <w:szCs w:val="21"/>
              </w:rPr>
            </w:pPr>
          </w:p>
        </w:tc>
        <w:tc>
          <w:tcPr>
            <w:tcW w:w="877" w:type="dxa"/>
            <w:vAlign w:val="center"/>
          </w:tcPr>
          <w:p>
            <w:pPr>
              <w:spacing w:line="360" w:lineRule="auto"/>
              <w:ind w:firstLine="420" w:firstLineChars="200"/>
              <w:rPr>
                <w:rFonts w:ascii="宋体" w:hAnsi="宋体"/>
                <w:szCs w:val="21"/>
              </w:rPr>
            </w:pPr>
          </w:p>
        </w:tc>
        <w:tc>
          <w:tcPr>
            <w:tcW w:w="800" w:type="dxa"/>
            <w:vAlign w:val="center"/>
          </w:tcPr>
          <w:p>
            <w:pPr>
              <w:spacing w:line="360" w:lineRule="auto"/>
              <w:ind w:firstLine="420" w:firstLineChars="200"/>
              <w:rPr>
                <w:rFonts w:ascii="宋体" w:hAnsi="宋体"/>
                <w:szCs w:val="21"/>
              </w:rPr>
            </w:pPr>
          </w:p>
        </w:tc>
        <w:tc>
          <w:tcPr>
            <w:tcW w:w="850" w:type="dxa"/>
            <w:vAlign w:val="center"/>
          </w:tcPr>
          <w:p>
            <w:pPr>
              <w:spacing w:line="360" w:lineRule="auto"/>
              <w:ind w:firstLine="420" w:firstLineChars="200"/>
              <w:rPr>
                <w:rFonts w:ascii="宋体" w:hAnsi="宋体"/>
                <w:szCs w:val="21"/>
              </w:rPr>
            </w:pPr>
          </w:p>
        </w:tc>
        <w:tc>
          <w:tcPr>
            <w:tcW w:w="709" w:type="dxa"/>
            <w:vAlign w:val="center"/>
          </w:tcPr>
          <w:p>
            <w:pPr>
              <w:spacing w:line="360" w:lineRule="auto"/>
              <w:ind w:firstLine="420" w:firstLineChars="200"/>
              <w:rPr>
                <w:rFonts w:ascii="宋体" w:hAnsi="宋体"/>
                <w:szCs w:val="21"/>
              </w:rPr>
            </w:pPr>
          </w:p>
        </w:tc>
        <w:tc>
          <w:tcPr>
            <w:tcW w:w="709" w:type="dxa"/>
            <w:vAlign w:val="center"/>
          </w:tcPr>
          <w:p>
            <w:pPr>
              <w:spacing w:line="360" w:lineRule="auto"/>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 w:type="dxa"/>
            <w:vAlign w:val="center"/>
          </w:tcPr>
          <w:p>
            <w:pPr>
              <w:spacing w:line="360" w:lineRule="auto"/>
              <w:ind w:firstLine="640" w:firstLineChars="200"/>
              <w:rPr>
                <w:rFonts w:ascii="宋体" w:hAnsi="宋体"/>
                <w:sz w:val="32"/>
              </w:rPr>
            </w:pPr>
          </w:p>
        </w:tc>
        <w:tc>
          <w:tcPr>
            <w:tcW w:w="900" w:type="dxa"/>
            <w:vAlign w:val="center"/>
          </w:tcPr>
          <w:p>
            <w:pPr>
              <w:spacing w:line="360" w:lineRule="auto"/>
              <w:ind w:firstLine="640" w:firstLineChars="200"/>
              <w:rPr>
                <w:rFonts w:ascii="宋体" w:hAnsi="宋体"/>
                <w:sz w:val="32"/>
              </w:rPr>
            </w:pPr>
          </w:p>
        </w:tc>
        <w:tc>
          <w:tcPr>
            <w:tcW w:w="1319" w:type="dxa"/>
            <w:vAlign w:val="center"/>
          </w:tcPr>
          <w:p>
            <w:pPr>
              <w:spacing w:line="360" w:lineRule="auto"/>
              <w:ind w:firstLine="640" w:firstLineChars="200"/>
              <w:rPr>
                <w:rFonts w:ascii="宋体" w:hAnsi="宋体"/>
                <w:sz w:val="32"/>
              </w:rPr>
            </w:pPr>
          </w:p>
        </w:tc>
        <w:tc>
          <w:tcPr>
            <w:tcW w:w="682"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877" w:type="dxa"/>
            <w:vAlign w:val="center"/>
          </w:tcPr>
          <w:p>
            <w:pPr>
              <w:spacing w:line="360" w:lineRule="auto"/>
              <w:ind w:firstLine="640" w:firstLineChars="200"/>
              <w:rPr>
                <w:rFonts w:ascii="宋体" w:hAnsi="宋体"/>
                <w:sz w:val="32"/>
              </w:rPr>
            </w:pPr>
          </w:p>
        </w:tc>
        <w:tc>
          <w:tcPr>
            <w:tcW w:w="800" w:type="dxa"/>
            <w:vAlign w:val="center"/>
          </w:tcPr>
          <w:p>
            <w:pPr>
              <w:spacing w:line="360" w:lineRule="auto"/>
              <w:ind w:firstLine="640" w:firstLineChars="200"/>
              <w:rPr>
                <w:rFonts w:ascii="宋体" w:hAnsi="宋体"/>
                <w:sz w:val="32"/>
              </w:rPr>
            </w:pPr>
          </w:p>
        </w:tc>
        <w:tc>
          <w:tcPr>
            <w:tcW w:w="850"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c>
          <w:tcPr>
            <w:tcW w:w="709" w:type="dxa"/>
            <w:vAlign w:val="center"/>
          </w:tcPr>
          <w:p>
            <w:pPr>
              <w:spacing w:line="360" w:lineRule="auto"/>
              <w:ind w:firstLine="640" w:firstLineChars="200"/>
              <w:rPr>
                <w:rFonts w:ascii="宋体" w:hAnsi="宋体"/>
                <w:sz w:val="32"/>
              </w:rPr>
            </w:pPr>
          </w:p>
        </w:tc>
      </w:tr>
    </w:tbl>
    <w:p>
      <w:pPr>
        <w:spacing w:line="360" w:lineRule="auto"/>
        <w:ind w:firstLine="643" w:firstLineChars="200"/>
        <w:rPr>
          <w:b/>
          <w:sz w:val="32"/>
        </w:rPr>
      </w:pPr>
    </w:p>
    <w:p>
      <w:pPr>
        <w:spacing w:line="360" w:lineRule="auto"/>
        <w:rPr>
          <w:rFonts w:ascii="黑体" w:hAnsi="黑体" w:eastAsia="黑体"/>
          <w:sz w:val="28"/>
          <w:szCs w:val="28"/>
        </w:rPr>
      </w:pPr>
      <w:r>
        <w:rPr>
          <w:rFonts w:hint="eastAsia" w:ascii="黑体" w:hAnsi="黑体" w:eastAsia="黑体"/>
          <w:sz w:val="28"/>
          <w:szCs w:val="28"/>
        </w:rPr>
        <w:t>附件2：</w:t>
      </w:r>
    </w:p>
    <w:p>
      <w:pPr>
        <w:spacing w:line="360" w:lineRule="auto"/>
        <w:jc w:val="center"/>
        <w:rPr>
          <w:rFonts w:ascii="方正小标宋简体" w:hAnsi="黑体" w:eastAsia="方正小标宋简体"/>
          <w:sz w:val="44"/>
          <w:szCs w:val="44"/>
        </w:rPr>
      </w:pPr>
      <w:r>
        <w:rPr>
          <w:rFonts w:hint="eastAsia" w:ascii="方正小标宋简体" w:eastAsia="方正小标宋简体"/>
          <w:sz w:val="44"/>
          <w:szCs w:val="44"/>
        </w:rPr>
        <w:t>主要材料设备一览表</w:t>
      </w:r>
    </w:p>
    <w:tbl>
      <w:tblPr>
        <w:tblStyle w:val="48"/>
        <w:tblW w:w="89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46"/>
        <w:gridCol w:w="851"/>
        <w:gridCol w:w="708"/>
        <w:gridCol w:w="810"/>
        <w:gridCol w:w="851"/>
        <w:gridCol w:w="736"/>
        <w:gridCol w:w="910"/>
        <w:gridCol w:w="1088"/>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09" w:type="dxa"/>
            <w:vAlign w:val="center"/>
          </w:tcPr>
          <w:p>
            <w:pPr>
              <w:jc w:val="center"/>
              <w:rPr>
                <w:szCs w:val="21"/>
              </w:rPr>
            </w:pPr>
            <w:r>
              <w:rPr>
                <w:rFonts w:hint="eastAsia"/>
                <w:szCs w:val="21"/>
              </w:rPr>
              <w:t>序号</w:t>
            </w:r>
          </w:p>
        </w:tc>
        <w:tc>
          <w:tcPr>
            <w:tcW w:w="1446" w:type="dxa"/>
            <w:vAlign w:val="center"/>
          </w:tcPr>
          <w:p>
            <w:pPr>
              <w:jc w:val="center"/>
              <w:rPr>
                <w:szCs w:val="21"/>
              </w:rPr>
            </w:pPr>
            <w:r>
              <w:rPr>
                <w:rFonts w:hint="eastAsia"/>
                <w:szCs w:val="21"/>
              </w:rPr>
              <w:t>材料</w:t>
            </w:r>
          </w:p>
          <w:p>
            <w:pPr>
              <w:jc w:val="center"/>
              <w:rPr>
                <w:szCs w:val="21"/>
              </w:rPr>
            </w:pPr>
            <w:r>
              <w:rPr>
                <w:rFonts w:hint="eastAsia"/>
                <w:szCs w:val="21"/>
              </w:rPr>
              <w:t>设备</w:t>
            </w:r>
          </w:p>
          <w:p>
            <w:pPr>
              <w:jc w:val="center"/>
              <w:rPr>
                <w:szCs w:val="21"/>
              </w:rPr>
            </w:pPr>
            <w:r>
              <w:rPr>
                <w:rFonts w:hint="eastAsia"/>
                <w:szCs w:val="21"/>
              </w:rPr>
              <w:t>品种</w:t>
            </w:r>
          </w:p>
        </w:tc>
        <w:tc>
          <w:tcPr>
            <w:tcW w:w="851" w:type="dxa"/>
            <w:vAlign w:val="center"/>
          </w:tcPr>
          <w:p>
            <w:pPr>
              <w:jc w:val="center"/>
              <w:rPr>
                <w:szCs w:val="21"/>
              </w:rPr>
            </w:pPr>
            <w:r>
              <w:rPr>
                <w:rFonts w:hint="eastAsia"/>
                <w:szCs w:val="21"/>
              </w:rPr>
              <w:t>规格</w:t>
            </w:r>
          </w:p>
          <w:p>
            <w:pPr>
              <w:jc w:val="center"/>
              <w:rPr>
                <w:szCs w:val="21"/>
              </w:rPr>
            </w:pPr>
            <w:r>
              <w:rPr>
                <w:rFonts w:hint="eastAsia"/>
                <w:szCs w:val="21"/>
              </w:rPr>
              <w:t>型号</w:t>
            </w:r>
          </w:p>
        </w:tc>
        <w:tc>
          <w:tcPr>
            <w:tcW w:w="708" w:type="dxa"/>
            <w:vAlign w:val="center"/>
          </w:tcPr>
          <w:p>
            <w:pPr>
              <w:jc w:val="center"/>
              <w:rPr>
                <w:szCs w:val="21"/>
              </w:rPr>
            </w:pPr>
            <w:r>
              <w:rPr>
                <w:rFonts w:hint="eastAsia"/>
                <w:szCs w:val="21"/>
              </w:rPr>
              <w:t>单位</w:t>
            </w:r>
          </w:p>
        </w:tc>
        <w:tc>
          <w:tcPr>
            <w:tcW w:w="810" w:type="dxa"/>
            <w:vAlign w:val="center"/>
          </w:tcPr>
          <w:p>
            <w:pPr>
              <w:jc w:val="center"/>
              <w:rPr>
                <w:szCs w:val="21"/>
              </w:rPr>
            </w:pPr>
            <w:r>
              <w:rPr>
                <w:rFonts w:hint="eastAsia"/>
                <w:szCs w:val="21"/>
              </w:rPr>
              <w:t>数量</w:t>
            </w:r>
          </w:p>
        </w:tc>
        <w:tc>
          <w:tcPr>
            <w:tcW w:w="851" w:type="dxa"/>
            <w:vAlign w:val="center"/>
          </w:tcPr>
          <w:p>
            <w:pPr>
              <w:jc w:val="center"/>
              <w:rPr>
                <w:szCs w:val="21"/>
              </w:rPr>
            </w:pPr>
            <w:r>
              <w:rPr>
                <w:rFonts w:hint="eastAsia"/>
                <w:szCs w:val="21"/>
              </w:rPr>
              <w:t>单价</w:t>
            </w:r>
          </w:p>
        </w:tc>
        <w:tc>
          <w:tcPr>
            <w:tcW w:w="736" w:type="dxa"/>
            <w:vAlign w:val="center"/>
          </w:tcPr>
          <w:p>
            <w:pPr>
              <w:jc w:val="center"/>
              <w:rPr>
                <w:szCs w:val="21"/>
              </w:rPr>
            </w:pPr>
            <w:r>
              <w:rPr>
                <w:rFonts w:hint="eastAsia"/>
                <w:szCs w:val="21"/>
              </w:rPr>
              <w:t>质量等级</w:t>
            </w:r>
          </w:p>
        </w:tc>
        <w:tc>
          <w:tcPr>
            <w:tcW w:w="910" w:type="dxa"/>
            <w:vAlign w:val="center"/>
          </w:tcPr>
          <w:p>
            <w:pPr>
              <w:jc w:val="center"/>
              <w:rPr>
                <w:szCs w:val="21"/>
              </w:rPr>
            </w:pPr>
            <w:r>
              <w:rPr>
                <w:rFonts w:hint="eastAsia"/>
                <w:szCs w:val="21"/>
              </w:rPr>
              <w:t>供应</w:t>
            </w:r>
          </w:p>
          <w:p>
            <w:pPr>
              <w:jc w:val="center"/>
              <w:rPr>
                <w:szCs w:val="21"/>
              </w:rPr>
            </w:pPr>
            <w:r>
              <w:rPr>
                <w:rFonts w:hint="eastAsia"/>
                <w:szCs w:val="21"/>
              </w:rPr>
              <w:t>时间</w:t>
            </w:r>
          </w:p>
        </w:tc>
        <w:tc>
          <w:tcPr>
            <w:tcW w:w="1088" w:type="dxa"/>
            <w:vAlign w:val="center"/>
          </w:tcPr>
          <w:p>
            <w:pPr>
              <w:jc w:val="center"/>
              <w:rPr>
                <w:szCs w:val="21"/>
              </w:rPr>
            </w:pPr>
            <w:r>
              <w:rPr>
                <w:rFonts w:hint="eastAsia"/>
                <w:szCs w:val="21"/>
              </w:rPr>
              <w:t>送达</w:t>
            </w:r>
          </w:p>
          <w:p>
            <w:pPr>
              <w:jc w:val="center"/>
              <w:rPr>
                <w:szCs w:val="21"/>
              </w:rPr>
            </w:pPr>
            <w:r>
              <w:rPr>
                <w:rFonts w:hint="eastAsia"/>
                <w:szCs w:val="21"/>
              </w:rPr>
              <w:t>地点</w:t>
            </w:r>
          </w:p>
        </w:tc>
        <w:tc>
          <w:tcPr>
            <w:tcW w:w="878" w:type="dxa"/>
            <w:vAlign w:val="center"/>
          </w:tcPr>
          <w:p>
            <w:pPr>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09" w:type="dxa"/>
            <w:vAlign w:val="center"/>
          </w:tcPr>
          <w:p>
            <w:pPr>
              <w:spacing w:line="360" w:lineRule="auto"/>
              <w:ind w:firstLine="800" w:firstLineChars="200"/>
              <w:rPr>
                <w:sz w:val="40"/>
                <w:szCs w:val="32"/>
              </w:rPr>
            </w:pPr>
          </w:p>
        </w:tc>
        <w:tc>
          <w:tcPr>
            <w:tcW w:w="1446"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08" w:type="dxa"/>
            <w:vAlign w:val="center"/>
          </w:tcPr>
          <w:p>
            <w:pPr>
              <w:spacing w:line="360" w:lineRule="auto"/>
              <w:ind w:firstLine="800" w:firstLineChars="200"/>
              <w:rPr>
                <w:sz w:val="40"/>
                <w:szCs w:val="32"/>
              </w:rPr>
            </w:pPr>
          </w:p>
        </w:tc>
        <w:tc>
          <w:tcPr>
            <w:tcW w:w="810"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36" w:type="dxa"/>
            <w:vAlign w:val="center"/>
          </w:tcPr>
          <w:p>
            <w:pPr>
              <w:spacing w:line="360" w:lineRule="auto"/>
              <w:ind w:firstLine="800" w:firstLineChars="200"/>
              <w:rPr>
                <w:sz w:val="40"/>
                <w:szCs w:val="32"/>
              </w:rPr>
            </w:pPr>
          </w:p>
        </w:tc>
        <w:tc>
          <w:tcPr>
            <w:tcW w:w="910" w:type="dxa"/>
            <w:vAlign w:val="center"/>
          </w:tcPr>
          <w:p>
            <w:pPr>
              <w:spacing w:line="360" w:lineRule="auto"/>
              <w:ind w:firstLine="800" w:firstLineChars="200"/>
              <w:rPr>
                <w:sz w:val="40"/>
                <w:szCs w:val="32"/>
              </w:rPr>
            </w:pPr>
          </w:p>
        </w:tc>
        <w:tc>
          <w:tcPr>
            <w:tcW w:w="1088" w:type="dxa"/>
            <w:vAlign w:val="center"/>
          </w:tcPr>
          <w:p>
            <w:pPr>
              <w:spacing w:line="360" w:lineRule="auto"/>
              <w:ind w:firstLine="800" w:firstLineChars="200"/>
              <w:rPr>
                <w:sz w:val="40"/>
                <w:szCs w:val="32"/>
              </w:rPr>
            </w:pPr>
          </w:p>
        </w:tc>
        <w:tc>
          <w:tcPr>
            <w:tcW w:w="878" w:type="dxa"/>
            <w:vAlign w:val="center"/>
          </w:tcPr>
          <w:p>
            <w:pPr>
              <w:spacing w:line="360" w:lineRule="auto"/>
              <w:ind w:firstLine="800" w:firstLineChars="200"/>
              <w:rPr>
                <w:sz w:val="4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09" w:type="dxa"/>
            <w:vAlign w:val="center"/>
          </w:tcPr>
          <w:p>
            <w:pPr>
              <w:spacing w:line="360" w:lineRule="auto"/>
              <w:ind w:firstLine="800" w:firstLineChars="200"/>
              <w:rPr>
                <w:sz w:val="40"/>
                <w:szCs w:val="32"/>
              </w:rPr>
            </w:pPr>
          </w:p>
        </w:tc>
        <w:tc>
          <w:tcPr>
            <w:tcW w:w="1446"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08" w:type="dxa"/>
            <w:vAlign w:val="center"/>
          </w:tcPr>
          <w:p>
            <w:pPr>
              <w:spacing w:line="360" w:lineRule="auto"/>
              <w:ind w:firstLine="800" w:firstLineChars="200"/>
              <w:rPr>
                <w:sz w:val="40"/>
                <w:szCs w:val="32"/>
              </w:rPr>
            </w:pPr>
          </w:p>
        </w:tc>
        <w:tc>
          <w:tcPr>
            <w:tcW w:w="810"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36" w:type="dxa"/>
            <w:vAlign w:val="center"/>
          </w:tcPr>
          <w:p>
            <w:pPr>
              <w:spacing w:line="360" w:lineRule="auto"/>
              <w:ind w:firstLine="800" w:firstLineChars="200"/>
              <w:rPr>
                <w:sz w:val="40"/>
                <w:szCs w:val="32"/>
              </w:rPr>
            </w:pPr>
          </w:p>
        </w:tc>
        <w:tc>
          <w:tcPr>
            <w:tcW w:w="910" w:type="dxa"/>
            <w:vAlign w:val="center"/>
          </w:tcPr>
          <w:p>
            <w:pPr>
              <w:spacing w:line="360" w:lineRule="auto"/>
              <w:ind w:firstLine="800" w:firstLineChars="200"/>
              <w:rPr>
                <w:sz w:val="40"/>
                <w:szCs w:val="32"/>
              </w:rPr>
            </w:pPr>
          </w:p>
        </w:tc>
        <w:tc>
          <w:tcPr>
            <w:tcW w:w="1088" w:type="dxa"/>
            <w:vAlign w:val="center"/>
          </w:tcPr>
          <w:p>
            <w:pPr>
              <w:spacing w:line="360" w:lineRule="auto"/>
              <w:ind w:firstLine="800" w:firstLineChars="200"/>
              <w:rPr>
                <w:sz w:val="40"/>
                <w:szCs w:val="32"/>
              </w:rPr>
            </w:pPr>
          </w:p>
        </w:tc>
        <w:tc>
          <w:tcPr>
            <w:tcW w:w="878" w:type="dxa"/>
            <w:vAlign w:val="center"/>
          </w:tcPr>
          <w:p>
            <w:pPr>
              <w:spacing w:line="360" w:lineRule="auto"/>
              <w:ind w:firstLine="800" w:firstLineChars="200"/>
              <w:rPr>
                <w:sz w:val="4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09" w:type="dxa"/>
            <w:vAlign w:val="center"/>
          </w:tcPr>
          <w:p>
            <w:pPr>
              <w:spacing w:line="360" w:lineRule="auto"/>
              <w:ind w:firstLine="800" w:firstLineChars="200"/>
              <w:rPr>
                <w:sz w:val="40"/>
                <w:szCs w:val="32"/>
              </w:rPr>
            </w:pPr>
          </w:p>
        </w:tc>
        <w:tc>
          <w:tcPr>
            <w:tcW w:w="1446"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08" w:type="dxa"/>
            <w:vAlign w:val="center"/>
          </w:tcPr>
          <w:p>
            <w:pPr>
              <w:spacing w:line="360" w:lineRule="auto"/>
              <w:ind w:firstLine="800" w:firstLineChars="200"/>
              <w:rPr>
                <w:sz w:val="40"/>
                <w:szCs w:val="32"/>
              </w:rPr>
            </w:pPr>
          </w:p>
        </w:tc>
        <w:tc>
          <w:tcPr>
            <w:tcW w:w="810"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36" w:type="dxa"/>
            <w:vAlign w:val="center"/>
          </w:tcPr>
          <w:p>
            <w:pPr>
              <w:spacing w:line="360" w:lineRule="auto"/>
              <w:ind w:firstLine="800" w:firstLineChars="200"/>
              <w:rPr>
                <w:sz w:val="40"/>
                <w:szCs w:val="32"/>
              </w:rPr>
            </w:pPr>
          </w:p>
        </w:tc>
        <w:tc>
          <w:tcPr>
            <w:tcW w:w="910" w:type="dxa"/>
            <w:vAlign w:val="center"/>
          </w:tcPr>
          <w:p>
            <w:pPr>
              <w:spacing w:line="360" w:lineRule="auto"/>
              <w:ind w:firstLine="800" w:firstLineChars="200"/>
              <w:rPr>
                <w:sz w:val="40"/>
                <w:szCs w:val="32"/>
              </w:rPr>
            </w:pPr>
          </w:p>
        </w:tc>
        <w:tc>
          <w:tcPr>
            <w:tcW w:w="1088" w:type="dxa"/>
            <w:vAlign w:val="center"/>
          </w:tcPr>
          <w:p>
            <w:pPr>
              <w:spacing w:line="360" w:lineRule="auto"/>
              <w:ind w:firstLine="800" w:firstLineChars="200"/>
              <w:rPr>
                <w:sz w:val="40"/>
                <w:szCs w:val="32"/>
              </w:rPr>
            </w:pPr>
          </w:p>
        </w:tc>
        <w:tc>
          <w:tcPr>
            <w:tcW w:w="878" w:type="dxa"/>
            <w:vAlign w:val="center"/>
          </w:tcPr>
          <w:p>
            <w:pPr>
              <w:spacing w:line="360" w:lineRule="auto"/>
              <w:ind w:firstLine="800" w:firstLineChars="200"/>
              <w:rPr>
                <w:sz w:val="4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09" w:type="dxa"/>
            <w:vAlign w:val="center"/>
          </w:tcPr>
          <w:p>
            <w:pPr>
              <w:spacing w:line="360" w:lineRule="auto"/>
              <w:ind w:firstLine="800" w:firstLineChars="200"/>
              <w:rPr>
                <w:sz w:val="40"/>
                <w:szCs w:val="32"/>
              </w:rPr>
            </w:pPr>
          </w:p>
        </w:tc>
        <w:tc>
          <w:tcPr>
            <w:tcW w:w="1446"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08" w:type="dxa"/>
            <w:vAlign w:val="center"/>
          </w:tcPr>
          <w:p>
            <w:pPr>
              <w:spacing w:line="360" w:lineRule="auto"/>
              <w:ind w:firstLine="800" w:firstLineChars="200"/>
              <w:rPr>
                <w:sz w:val="40"/>
                <w:szCs w:val="32"/>
              </w:rPr>
            </w:pPr>
          </w:p>
        </w:tc>
        <w:tc>
          <w:tcPr>
            <w:tcW w:w="810"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36" w:type="dxa"/>
            <w:vAlign w:val="center"/>
          </w:tcPr>
          <w:p>
            <w:pPr>
              <w:spacing w:line="360" w:lineRule="auto"/>
              <w:ind w:firstLine="800" w:firstLineChars="200"/>
              <w:rPr>
                <w:sz w:val="40"/>
                <w:szCs w:val="32"/>
              </w:rPr>
            </w:pPr>
          </w:p>
        </w:tc>
        <w:tc>
          <w:tcPr>
            <w:tcW w:w="910" w:type="dxa"/>
            <w:vAlign w:val="center"/>
          </w:tcPr>
          <w:p>
            <w:pPr>
              <w:spacing w:line="360" w:lineRule="auto"/>
              <w:ind w:firstLine="800" w:firstLineChars="200"/>
              <w:rPr>
                <w:sz w:val="40"/>
                <w:szCs w:val="32"/>
              </w:rPr>
            </w:pPr>
          </w:p>
        </w:tc>
        <w:tc>
          <w:tcPr>
            <w:tcW w:w="1088" w:type="dxa"/>
            <w:vAlign w:val="center"/>
          </w:tcPr>
          <w:p>
            <w:pPr>
              <w:spacing w:line="360" w:lineRule="auto"/>
              <w:ind w:firstLine="800" w:firstLineChars="200"/>
              <w:rPr>
                <w:sz w:val="40"/>
                <w:szCs w:val="32"/>
              </w:rPr>
            </w:pPr>
          </w:p>
        </w:tc>
        <w:tc>
          <w:tcPr>
            <w:tcW w:w="878" w:type="dxa"/>
            <w:vAlign w:val="center"/>
          </w:tcPr>
          <w:p>
            <w:pPr>
              <w:spacing w:line="360" w:lineRule="auto"/>
              <w:ind w:firstLine="800" w:firstLineChars="200"/>
              <w:rPr>
                <w:sz w:val="4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09" w:type="dxa"/>
            <w:vAlign w:val="center"/>
          </w:tcPr>
          <w:p>
            <w:pPr>
              <w:spacing w:line="360" w:lineRule="auto"/>
              <w:ind w:firstLine="800" w:firstLineChars="200"/>
              <w:rPr>
                <w:sz w:val="40"/>
                <w:szCs w:val="32"/>
              </w:rPr>
            </w:pPr>
          </w:p>
        </w:tc>
        <w:tc>
          <w:tcPr>
            <w:tcW w:w="1446"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08" w:type="dxa"/>
            <w:vAlign w:val="center"/>
          </w:tcPr>
          <w:p>
            <w:pPr>
              <w:spacing w:line="360" w:lineRule="auto"/>
              <w:ind w:firstLine="800" w:firstLineChars="200"/>
              <w:rPr>
                <w:sz w:val="40"/>
                <w:szCs w:val="32"/>
              </w:rPr>
            </w:pPr>
          </w:p>
        </w:tc>
        <w:tc>
          <w:tcPr>
            <w:tcW w:w="810"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36" w:type="dxa"/>
            <w:vAlign w:val="center"/>
          </w:tcPr>
          <w:p>
            <w:pPr>
              <w:spacing w:line="360" w:lineRule="auto"/>
              <w:ind w:firstLine="800" w:firstLineChars="200"/>
              <w:rPr>
                <w:sz w:val="40"/>
                <w:szCs w:val="32"/>
              </w:rPr>
            </w:pPr>
          </w:p>
        </w:tc>
        <w:tc>
          <w:tcPr>
            <w:tcW w:w="910" w:type="dxa"/>
            <w:vAlign w:val="center"/>
          </w:tcPr>
          <w:p>
            <w:pPr>
              <w:spacing w:line="360" w:lineRule="auto"/>
              <w:ind w:firstLine="800" w:firstLineChars="200"/>
              <w:rPr>
                <w:sz w:val="40"/>
                <w:szCs w:val="32"/>
              </w:rPr>
            </w:pPr>
          </w:p>
        </w:tc>
        <w:tc>
          <w:tcPr>
            <w:tcW w:w="1088" w:type="dxa"/>
            <w:vAlign w:val="center"/>
          </w:tcPr>
          <w:p>
            <w:pPr>
              <w:spacing w:line="360" w:lineRule="auto"/>
              <w:ind w:firstLine="800" w:firstLineChars="200"/>
              <w:rPr>
                <w:sz w:val="40"/>
                <w:szCs w:val="32"/>
              </w:rPr>
            </w:pPr>
          </w:p>
        </w:tc>
        <w:tc>
          <w:tcPr>
            <w:tcW w:w="878" w:type="dxa"/>
            <w:vAlign w:val="center"/>
          </w:tcPr>
          <w:p>
            <w:pPr>
              <w:spacing w:line="360" w:lineRule="auto"/>
              <w:ind w:firstLine="800" w:firstLineChars="200"/>
              <w:rPr>
                <w:sz w:val="4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09" w:type="dxa"/>
            <w:vAlign w:val="center"/>
          </w:tcPr>
          <w:p>
            <w:pPr>
              <w:spacing w:line="360" w:lineRule="auto"/>
              <w:ind w:firstLine="800" w:firstLineChars="200"/>
              <w:rPr>
                <w:sz w:val="40"/>
                <w:szCs w:val="32"/>
              </w:rPr>
            </w:pPr>
          </w:p>
        </w:tc>
        <w:tc>
          <w:tcPr>
            <w:tcW w:w="1446"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08" w:type="dxa"/>
            <w:vAlign w:val="center"/>
          </w:tcPr>
          <w:p>
            <w:pPr>
              <w:spacing w:line="360" w:lineRule="auto"/>
              <w:ind w:firstLine="800" w:firstLineChars="200"/>
              <w:rPr>
                <w:sz w:val="40"/>
                <w:szCs w:val="32"/>
              </w:rPr>
            </w:pPr>
          </w:p>
        </w:tc>
        <w:tc>
          <w:tcPr>
            <w:tcW w:w="810"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36" w:type="dxa"/>
            <w:vAlign w:val="center"/>
          </w:tcPr>
          <w:p>
            <w:pPr>
              <w:spacing w:line="360" w:lineRule="auto"/>
              <w:ind w:firstLine="800" w:firstLineChars="200"/>
              <w:rPr>
                <w:sz w:val="40"/>
                <w:szCs w:val="32"/>
              </w:rPr>
            </w:pPr>
          </w:p>
        </w:tc>
        <w:tc>
          <w:tcPr>
            <w:tcW w:w="910" w:type="dxa"/>
            <w:vAlign w:val="center"/>
          </w:tcPr>
          <w:p>
            <w:pPr>
              <w:spacing w:line="360" w:lineRule="auto"/>
              <w:ind w:firstLine="800" w:firstLineChars="200"/>
              <w:rPr>
                <w:sz w:val="40"/>
                <w:szCs w:val="32"/>
              </w:rPr>
            </w:pPr>
          </w:p>
        </w:tc>
        <w:tc>
          <w:tcPr>
            <w:tcW w:w="1088" w:type="dxa"/>
            <w:vAlign w:val="center"/>
          </w:tcPr>
          <w:p>
            <w:pPr>
              <w:spacing w:line="360" w:lineRule="auto"/>
              <w:ind w:firstLine="800" w:firstLineChars="200"/>
              <w:rPr>
                <w:sz w:val="40"/>
                <w:szCs w:val="32"/>
              </w:rPr>
            </w:pPr>
          </w:p>
        </w:tc>
        <w:tc>
          <w:tcPr>
            <w:tcW w:w="878" w:type="dxa"/>
            <w:vAlign w:val="center"/>
          </w:tcPr>
          <w:p>
            <w:pPr>
              <w:spacing w:line="360" w:lineRule="auto"/>
              <w:ind w:firstLine="800" w:firstLineChars="200"/>
              <w:rPr>
                <w:sz w:val="4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09" w:type="dxa"/>
            <w:vAlign w:val="center"/>
          </w:tcPr>
          <w:p>
            <w:pPr>
              <w:spacing w:line="360" w:lineRule="auto"/>
              <w:ind w:firstLine="800" w:firstLineChars="200"/>
              <w:rPr>
                <w:sz w:val="40"/>
                <w:szCs w:val="32"/>
              </w:rPr>
            </w:pPr>
          </w:p>
        </w:tc>
        <w:tc>
          <w:tcPr>
            <w:tcW w:w="1446"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08" w:type="dxa"/>
            <w:vAlign w:val="center"/>
          </w:tcPr>
          <w:p>
            <w:pPr>
              <w:spacing w:line="360" w:lineRule="auto"/>
              <w:ind w:firstLine="800" w:firstLineChars="200"/>
              <w:rPr>
                <w:sz w:val="40"/>
                <w:szCs w:val="32"/>
              </w:rPr>
            </w:pPr>
          </w:p>
        </w:tc>
        <w:tc>
          <w:tcPr>
            <w:tcW w:w="810"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36" w:type="dxa"/>
            <w:vAlign w:val="center"/>
          </w:tcPr>
          <w:p>
            <w:pPr>
              <w:spacing w:line="360" w:lineRule="auto"/>
              <w:ind w:firstLine="800" w:firstLineChars="200"/>
              <w:rPr>
                <w:sz w:val="40"/>
                <w:szCs w:val="32"/>
              </w:rPr>
            </w:pPr>
          </w:p>
        </w:tc>
        <w:tc>
          <w:tcPr>
            <w:tcW w:w="910" w:type="dxa"/>
            <w:vAlign w:val="center"/>
          </w:tcPr>
          <w:p>
            <w:pPr>
              <w:spacing w:line="360" w:lineRule="auto"/>
              <w:ind w:firstLine="800" w:firstLineChars="200"/>
              <w:rPr>
                <w:sz w:val="40"/>
                <w:szCs w:val="32"/>
              </w:rPr>
            </w:pPr>
          </w:p>
        </w:tc>
        <w:tc>
          <w:tcPr>
            <w:tcW w:w="1088" w:type="dxa"/>
            <w:vAlign w:val="center"/>
          </w:tcPr>
          <w:p>
            <w:pPr>
              <w:spacing w:line="360" w:lineRule="auto"/>
              <w:ind w:firstLine="800" w:firstLineChars="200"/>
              <w:rPr>
                <w:sz w:val="40"/>
                <w:szCs w:val="32"/>
              </w:rPr>
            </w:pPr>
          </w:p>
        </w:tc>
        <w:tc>
          <w:tcPr>
            <w:tcW w:w="878" w:type="dxa"/>
            <w:vAlign w:val="center"/>
          </w:tcPr>
          <w:p>
            <w:pPr>
              <w:spacing w:line="360" w:lineRule="auto"/>
              <w:ind w:firstLine="800" w:firstLineChars="200"/>
              <w:rPr>
                <w:sz w:val="4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09" w:type="dxa"/>
            <w:vAlign w:val="center"/>
          </w:tcPr>
          <w:p>
            <w:pPr>
              <w:spacing w:line="360" w:lineRule="auto"/>
              <w:ind w:firstLine="800" w:firstLineChars="200"/>
              <w:rPr>
                <w:sz w:val="40"/>
                <w:szCs w:val="32"/>
              </w:rPr>
            </w:pPr>
          </w:p>
        </w:tc>
        <w:tc>
          <w:tcPr>
            <w:tcW w:w="1446"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08" w:type="dxa"/>
            <w:vAlign w:val="center"/>
          </w:tcPr>
          <w:p>
            <w:pPr>
              <w:spacing w:line="360" w:lineRule="auto"/>
              <w:ind w:firstLine="800" w:firstLineChars="200"/>
              <w:rPr>
                <w:sz w:val="40"/>
                <w:szCs w:val="32"/>
              </w:rPr>
            </w:pPr>
          </w:p>
        </w:tc>
        <w:tc>
          <w:tcPr>
            <w:tcW w:w="810"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36" w:type="dxa"/>
            <w:vAlign w:val="center"/>
          </w:tcPr>
          <w:p>
            <w:pPr>
              <w:spacing w:line="360" w:lineRule="auto"/>
              <w:ind w:firstLine="800" w:firstLineChars="200"/>
              <w:rPr>
                <w:sz w:val="40"/>
                <w:szCs w:val="32"/>
              </w:rPr>
            </w:pPr>
          </w:p>
        </w:tc>
        <w:tc>
          <w:tcPr>
            <w:tcW w:w="910" w:type="dxa"/>
            <w:vAlign w:val="center"/>
          </w:tcPr>
          <w:p>
            <w:pPr>
              <w:spacing w:line="360" w:lineRule="auto"/>
              <w:ind w:firstLine="800" w:firstLineChars="200"/>
              <w:rPr>
                <w:sz w:val="40"/>
                <w:szCs w:val="32"/>
              </w:rPr>
            </w:pPr>
          </w:p>
        </w:tc>
        <w:tc>
          <w:tcPr>
            <w:tcW w:w="1088" w:type="dxa"/>
            <w:vAlign w:val="center"/>
          </w:tcPr>
          <w:p>
            <w:pPr>
              <w:spacing w:line="360" w:lineRule="auto"/>
              <w:ind w:firstLine="800" w:firstLineChars="200"/>
              <w:rPr>
                <w:sz w:val="40"/>
                <w:szCs w:val="32"/>
              </w:rPr>
            </w:pPr>
          </w:p>
        </w:tc>
        <w:tc>
          <w:tcPr>
            <w:tcW w:w="878" w:type="dxa"/>
            <w:vAlign w:val="center"/>
          </w:tcPr>
          <w:p>
            <w:pPr>
              <w:spacing w:line="360" w:lineRule="auto"/>
              <w:ind w:firstLine="800" w:firstLineChars="200"/>
              <w:rPr>
                <w:sz w:val="4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09" w:type="dxa"/>
            <w:vAlign w:val="center"/>
          </w:tcPr>
          <w:p>
            <w:pPr>
              <w:spacing w:line="360" w:lineRule="auto"/>
              <w:ind w:firstLine="800" w:firstLineChars="200"/>
              <w:rPr>
                <w:sz w:val="40"/>
                <w:szCs w:val="32"/>
              </w:rPr>
            </w:pPr>
          </w:p>
        </w:tc>
        <w:tc>
          <w:tcPr>
            <w:tcW w:w="1446"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08" w:type="dxa"/>
            <w:vAlign w:val="center"/>
          </w:tcPr>
          <w:p>
            <w:pPr>
              <w:spacing w:line="360" w:lineRule="auto"/>
              <w:ind w:firstLine="800" w:firstLineChars="200"/>
              <w:rPr>
                <w:sz w:val="40"/>
                <w:szCs w:val="32"/>
              </w:rPr>
            </w:pPr>
          </w:p>
        </w:tc>
        <w:tc>
          <w:tcPr>
            <w:tcW w:w="810"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36" w:type="dxa"/>
            <w:vAlign w:val="center"/>
          </w:tcPr>
          <w:p>
            <w:pPr>
              <w:spacing w:line="360" w:lineRule="auto"/>
              <w:ind w:firstLine="800" w:firstLineChars="200"/>
              <w:rPr>
                <w:sz w:val="40"/>
                <w:szCs w:val="32"/>
              </w:rPr>
            </w:pPr>
          </w:p>
        </w:tc>
        <w:tc>
          <w:tcPr>
            <w:tcW w:w="910" w:type="dxa"/>
            <w:vAlign w:val="center"/>
          </w:tcPr>
          <w:p>
            <w:pPr>
              <w:spacing w:line="360" w:lineRule="auto"/>
              <w:ind w:firstLine="800" w:firstLineChars="200"/>
              <w:rPr>
                <w:sz w:val="40"/>
                <w:szCs w:val="32"/>
              </w:rPr>
            </w:pPr>
          </w:p>
        </w:tc>
        <w:tc>
          <w:tcPr>
            <w:tcW w:w="1088" w:type="dxa"/>
            <w:vAlign w:val="center"/>
          </w:tcPr>
          <w:p>
            <w:pPr>
              <w:spacing w:line="360" w:lineRule="auto"/>
              <w:ind w:firstLine="800" w:firstLineChars="200"/>
              <w:rPr>
                <w:sz w:val="40"/>
                <w:szCs w:val="32"/>
              </w:rPr>
            </w:pPr>
          </w:p>
        </w:tc>
        <w:tc>
          <w:tcPr>
            <w:tcW w:w="878" w:type="dxa"/>
            <w:vAlign w:val="center"/>
          </w:tcPr>
          <w:p>
            <w:pPr>
              <w:spacing w:line="360" w:lineRule="auto"/>
              <w:ind w:firstLine="800" w:firstLineChars="200"/>
              <w:rPr>
                <w:sz w:val="4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09" w:type="dxa"/>
            <w:vAlign w:val="center"/>
          </w:tcPr>
          <w:p>
            <w:pPr>
              <w:spacing w:line="360" w:lineRule="auto"/>
              <w:ind w:firstLine="800" w:firstLineChars="200"/>
              <w:rPr>
                <w:sz w:val="40"/>
                <w:szCs w:val="32"/>
              </w:rPr>
            </w:pPr>
          </w:p>
        </w:tc>
        <w:tc>
          <w:tcPr>
            <w:tcW w:w="1446"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08" w:type="dxa"/>
            <w:vAlign w:val="center"/>
          </w:tcPr>
          <w:p>
            <w:pPr>
              <w:spacing w:line="360" w:lineRule="auto"/>
              <w:ind w:firstLine="800" w:firstLineChars="200"/>
              <w:rPr>
                <w:sz w:val="40"/>
                <w:szCs w:val="32"/>
              </w:rPr>
            </w:pPr>
          </w:p>
        </w:tc>
        <w:tc>
          <w:tcPr>
            <w:tcW w:w="810"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36" w:type="dxa"/>
            <w:vAlign w:val="center"/>
          </w:tcPr>
          <w:p>
            <w:pPr>
              <w:spacing w:line="360" w:lineRule="auto"/>
              <w:ind w:firstLine="800" w:firstLineChars="200"/>
              <w:rPr>
                <w:sz w:val="40"/>
                <w:szCs w:val="32"/>
              </w:rPr>
            </w:pPr>
          </w:p>
        </w:tc>
        <w:tc>
          <w:tcPr>
            <w:tcW w:w="910" w:type="dxa"/>
            <w:vAlign w:val="center"/>
          </w:tcPr>
          <w:p>
            <w:pPr>
              <w:spacing w:line="360" w:lineRule="auto"/>
              <w:ind w:firstLine="800" w:firstLineChars="200"/>
              <w:rPr>
                <w:sz w:val="40"/>
                <w:szCs w:val="32"/>
              </w:rPr>
            </w:pPr>
          </w:p>
        </w:tc>
        <w:tc>
          <w:tcPr>
            <w:tcW w:w="1088" w:type="dxa"/>
            <w:vAlign w:val="center"/>
          </w:tcPr>
          <w:p>
            <w:pPr>
              <w:spacing w:line="360" w:lineRule="auto"/>
              <w:ind w:firstLine="800" w:firstLineChars="200"/>
              <w:rPr>
                <w:sz w:val="40"/>
                <w:szCs w:val="32"/>
              </w:rPr>
            </w:pPr>
          </w:p>
        </w:tc>
        <w:tc>
          <w:tcPr>
            <w:tcW w:w="878" w:type="dxa"/>
            <w:vAlign w:val="center"/>
          </w:tcPr>
          <w:p>
            <w:pPr>
              <w:spacing w:line="360" w:lineRule="auto"/>
              <w:ind w:firstLine="800" w:firstLineChars="200"/>
              <w:rPr>
                <w:sz w:val="40"/>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09" w:type="dxa"/>
            <w:vAlign w:val="center"/>
          </w:tcPr>
          <w:p>
            <w:pPr>
              <w:spacing w:line="360" w:lineRule="auto"/>
              <w:ind w:firstLine="800" w:firstLineChars="200"/>
              <w:rPr>
                <w:sz w:val="40"/>
                <w:szCs w:val="32"/>
              </w:rPr>
            </w:pPr>
          </w:p>
        </w:tc>
        <w:tc>
          <w:tcPr>
            <w:tcW w:w="1446"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08" w:type="dxa"/>
            <w:vAlign w:val="center"/>
          </w:tcPr>
          <w:p>
            <w:pPr>
              <w:spacing w:line="360" w:lineRule="auto"/>
              <w:ind w:firstLine="800" w:firstLineChars="200"/>
              <w:rPr>
                <w:sz w:val="40"/>
                <w:szCs w:val="32"/>
              </w:rPr>
            </w:pPr>
          </w:p>
        </w:tc>
        <w:tc>
          <w:tcPr>
            <w:tcW w:w="810" w:type="dxa"/>
            <w:vAlign w:val="center"/>
          </w:tcPr>
          <w:p>
            <w:pPr>
              <w:spacing w:line="360" w:lineRule="auto"/>
              <w:ind w:firstLine="800" w:firstLineChars="200"/>
              <w:rPr>
                <w:sz w:val="40"/>
                <w:szCs w:val="32"/>
              </w:rPr>
            </w:pPr>
          </w:p>
        </w:tc>
        <w:tc>
          <w:tcPr>
            <w:tcW w:w="851" w:type="dxa"/>
            <w:vAlign w:val="center"/>
          </w:tcPr>
          <w:p>
            <w:pPr>
              <w:spacing w:line="360" w:lineRule="auto"/>
              <w:ind w:firstLine="800" w:firstLineChars="200"/>
              <w:rPr>
                <w:sz w:val="40"/>
                <w:szCs w:val="32"/>
              </w:rPr>
            </w:pPr>
          </w:p>
        </w:tc>
        <w:tc>
          <w:tcPr>
            <w:tcW w:w="736" w:type="dxa"/>
            <w:vAlign w:val="center"/>
          </w:tcPr>
          <w:p>
            <w:pPr>
              <w:spacing w:line="360" w:lineRule="auto"/>
              <w:ind w:firstLine="800" w:firstLineChars="200"/>
              <w:rPr>
                <w:sz w:val="40"/>
                <w:szCs w:val="32"/>
              </w:rPr>
            </w:pPr>
          </w:p>
        </w:tc>
        <w:tc>
          <w:tcPr>
            <w:tcW w:w="910" w:type="dxa"/>
            <w:vAlign w:val="center"/>
          </w:tcPr>
          <w:p>
            <w:pPr>
              <w:spacing w:line="360" w:lineRule="auto"/>
              <w:ind w:firstLine="800" w:firstLineChars="200"/>
              <w:rPr>
                <w:sz w:val="40"/>
                <w:szCs w:val="32"/>
              </w:rPr>
            </w:pPr>
          </w:p>
        </w:tc>
        <w:tc>
          <w:tcPr>
            <w:tcW w:w="1088" w:type="dxa"/>
            <w:vAlign w:val="center"/>
          </w:tcPr>
          <w:p>
            <w:pPr>
              <w:spacing w:line="360" w:lineRule="auto"/>
              <w:ind w:firstLine="800" w:firstLineChars="200"/>
              <w:rPr>
                <w:sz w:val="40"/>
                <w:szCs w:val="32"/>
              </w:rPr>
            </w:pPr>
          </w:p>
        </w:tc>
        <w:tc>
          <w:tcPr>
            <w:tcW w:w="878" w:type="dxa"/>
            <w:vAlign w:val="center"/>
          </w:tcPr>
          <w:p>
            <w:pPr>
              <w:spacing w:line="360" w:lineRule="auto"/>
              <w:ind w:firstLine="800" w:firstLineChars="200"/>
              <w:rPr>
                <w:sz w:val="40"/>
                <w:szCs w:val="32"/>
              </w:rPr>
            </w:pPr>
          </w:p>
        </w:tc>
      </w:tr>
    </w:tbl>
    <w:p>
      <w:pPr>
        <w:spacing w:line="360" w:lineRule="auto"/>
        <w:rPr>
          <w:rFonts w:ascii="黑体" w:hAnsi="黑体" w:eastAsia="黑体"/>
          <w:sz w:val="28"/>
          <w:szCs w:val="28"/>
        </w:rPr>
      </w:pPr>
      <w:r>
        <w:rPr>
          <w:rFonts w:hint="eastAsia" w:ascii="黑体" w:hAnsi="黑体" w:eastAsia="黑体"/>
          <w:sz w:val="28"/>
          <w:szCs w:val="28"/>
        </w:rPr>
        <w:t>附件3：</w:t>
      </w:r>
    </w:p>
    <w:p>
      <w:pPr>
        <w:spacing w:line="360" w:lineRule="auto"/>
        <w:rPr>
          <w:b/>
          <w:bCs/>
          <w:sz w:val="32"/>
        </w:rPr>
      </w:pPr>
    </w:p>
    <w:p>
      <w:pPr>
        <w:spacing w:line="360" w:lineRule="auto"/>
        <w:jc w:val="center"/>
        <w:rPr>
          <w:rFonts w:ascii="方正小标宋简体" w:eastAsia="方正小标宋简体"/>
          <w:bCs/>
          <w:sz w:val="36"/>
          <w:szCs w:val="36"/>
        </w:rPr>
      </w:pPr>
      <w:r>
        <w:rPr>
          <w:rFonts w:hint="eastAsia" w:ascii="方正小标宋简体" w:eastAsia="方正小标宋简体"/>
          <w:bCs/>
          <w:sz w:val="36"/>
          <w:szCs w:val="36"/>
        </w:rPr>
        <w:t>工程质量保修书</w:t>
      </w:r>
    </w:p>
    <w:p>
      <w:pPr>
        <w:spacing w:line="360" w:lineRule="auto"/>
        <w:ind w:firstLine="361" w:firstLineChars="200"/>
        <w:rPr>
          <w:b/>
          <w:bCs/>
          <w:sz w:val="18"/>
          <w:szCs w:val="18"/>
        </w:rPr>
      </w:pPr>
    </w:p>
    <w:p>
      <w:pPr>
        <w:spacing w:line="440" w:lineRule="exact"/>
        <w:ind w:firstLine="420" w:firstLineChars="200"/>
        <w:rPr>
          <w:szCs w:val="21"/>
        </w:rPr>
      </w:pPr>
      <w:r>
        <w:rPr>
          <w:rFonts w:hint="eastAsia"/>
          <w:szCs w:val="21"/>
        </w:rPr>
        <w:t>发包人（全称）：</w:t>
      </w:r>
    </w:p>
    <w:p>
      <w:pPr>
        <w:spacing w:line="440" w:lineRule="exact"/>
        <w:ind w:firstLine="420" w:firstLineChars="200"/>
        <w:rPr>
          <w:szCs w:val="21"/>
        </w:rPr>
      </w:pPr>
      <w:r>
        <w:rPr>
          <w:rFonts w:hint="eastAsia"/>
          <w:szCs w:val="21"/>
        </w:rPr>
        <w:t>承包人（全称）：</w:t>
      </w:r>
    </w:p>
    <w:p>
      <w:pPr>
        <w:spacing w:line="440" w:lineRule="exact"/>
        <w:ind w:firstLine="420" w:firstLineChars="200"/>
        <w:rPr>
          <w:szCs w:val="21"/>
        </w:rPr>
      </w:pPr>
      <w:r>
        <w:rPr>
          <w:rFonts w:hint="eastAsia"/>
          <w:szCs w:val="21"/>
        </w:rPr>
        <w:t>为保证（工程名称）在合理使用期限内正常使用，发包人承包人协商一致签订工程质量保修书。承包人在质量保修期内按照有关管理规定及双方约定承担工程质量保修责任。</w:t>
      </w:r>
    </w:p>
    <w:p>
      <w:pPr>
        <w:ind w:firstLine="422" w:firstLineChars="200"/>
        <w:rPr>
          <w:b/>
          <w:szCs w:val="21"/>
        </w:rPr>
      </w:pPr>
      <w:r>
        <w:rPr>
          <w:rFonts w:hint="eastAsia"/>
          <w:b/>
          <w:szCs w:val="21"/>
        </w:rPr>
        <w:t>一、工程质量保修范围和内容</w:t>
      </w:r>
    </w:p>
    <w:p>
      <w:pPr>
        <w:spacing w:line="440" w:lineRule="exact"/>
        <w:ind w:firstLine="420" w:firstLineChars="200"/>
        <w:rPr>
          <w:szCs w:val="21"/>
          <w:u w:val="single"/>
        </w:rPr>
      </w:pPr>
      <w:r>
        <w:rPr>
          <w:rFonts w:hint="eastAsia"/>
          <w:szCs w:val="21"/>
        </w:rPr>
        <w:t>凡属于承包人原因造成的各部位的质量问题或其他缺陷，及由此维修造成发包人的全部损失，均属于承包人保修责任范围；不属于承包人责任，但是经双方协商由乙方施工的，承包人应配合维修，费用由责任方承担。具体质量保修内容双方约定如下：</w:t>
      </w:r>
    </w:p>
    <w:p>
      <w:pPr>
        <w:ind w:firstLine="422" w:firstLineChars="200"/>
        <w:rPr>
          <w:b/>
          <w:szCs w:val="21"/>
        </w:rPr>
      </w:pPr>
      <w:r>
        <w:rPr>
          <w:rFonts w:hint="eastAsia"/>
          <w:b/>
          <w:szCs w:val="21"/>
        </w:rPr>
        <w:t>二、质量保修期</w:t>
      </w:r>
    </w:p>
    <w:p>
      <w:pPr>
        <w:spacing w:line="440" w:lineRule="exact"/>
        <w:ind w:firstLine="420" w:firstLineChars="200"/>
        <w:rPr>
          <w:szCs w:val="21"/>
        </w:rPr>
      </w:pPr>
      <w:r>
        <w:rPr>
          <w:rFonts w:hint="eastAsia"/>
          <w:szCs w:val="21"/>
        </w:rPr>
        <w:t>质量保修期从工程实际竣工之日算起。分单项竣工验收的工程，按单项工程分别计算质量保修期。</w:t>
      </w:r>
    </w:p>
    <w:p>
      <w:pPr>
        <w:spacing w:line="440" w:lineRule="exact"/>
        <w:ind w:firstLine="420" w:firstLineChars="200"/>
        <w:rPr>
          <w:szCs w:val="21"/>
        </w:rPr>
      </w:pPr>
      <w:r>
        <w:rPr>
          <w:rFonts w:hint="eastAsia"/>
          <w:szCs w:val="21"/>
        </w:rPr>
        <w:t>质量保修期自竣工验收合格之日起计算。</w:t>
      </w:r>
    </w:p>
    <w:p>
      <w:pPr>
        <w:ind w:firstLine="422" w:firstLineChars="200"/>
        <w:rPr>
          <w:b/>
          <w:szCs w:val="21"/>
        </w:rPr>
      </w:pPr>
      <w:r>
        <w:rPr>
          <w:rFonts w:hint="eastAsia"/>
          <w:b/>
          <w:szCs w:val="21"/>
        </w:rPr>
        <w:t>三、质量保修责任</w:t>
      </w:r>
    </w:p>
    <w:p>
      <w:pPr>
        <w:spacing w:line="440" w:lineRule="exact"/>
        <w:ind w:firstLine="420" w:firstLineChars="200"/>
        <w:rPr>
          <w:szCs w:val="21"/>
        </w:rPr>
      </w:pPr>
      <w:r>
        <w:rPr>
          <w:rFonts w:hint="eastAsia"/>
          <w:szCs w:val="21"/>
        </w:rPr>
        <w:t>1、承包方自工程竣工验收合格之日起，按工程保修计划定期进行巡检。在冬、雨季节增加巡检次数。对发现的任何质量缺陷，应书面通知发包方、监理单位（总监理工程师），协助发包方、监理单位进行检查，判断其性质及责任。当判定上述缺陷责任完全属于承包方时，承包方应在24小时内及时、无条件的履行保修义务，并对造成的损失承担赔偿责任；当判定上述缺陷不属于或不完全属于承包方时，发包方应提出修复及费用分摊方案，确认后，由承包方（或发包方另行委托）进行实施。</w:t>
      </w:r>
    </w:p>
    <w:p>
      <w:pPr>
        <w:spacing w:line="440" w:lineRule="exact"/>
        <w:ind w:firstLine="420" w:firstLineChars="200"/>
        <w:rPr>
          <w:szCs w:val="21"/>
        </w:rPr>
      </w:pPr>
      <w:r>
        <w:rPr>
          <w:rFonts w:hint="eastAsia"/>
          <w:szCs w:val="21"/>
        </w:rPr>
        <w:t>2、在保修期内，承包方未履行保修义务，或工程出现质量问题但短期无法修复，或因工程质量缺陷造成其他方面的损失，按有关规定，经发包方确认，由承包方承担工程整修全部费用。</w:t>
      </w:r>
    </w:p>
    <w:p>
      <w:pPr>
        <w:spacing w:line="440" w:lineRule="exact"/>
        <w:ind w:firstLine="420" w:firstLineChars="200"/>
        <w:rPr>
          <w:szCs w:val="21"/>
        </w:rPr>
      </w:pPr>
      <w:r>
        <w:rPr>
          <w:rFonts w:hint="eastAsia"/>
          <w:szCs w:val="21"/>
        </w:rPr>
        <w:t>3、在保修期内，无论发包方是否进入、占用或使用本工程，承包方均应继续承担合同中规定的责任及义务，直到合同终止。</w:t>
      </w:r>
    </w:p>
    <w:p>
      <w:pPr>
        <w:spacing w:line="440" w:lineRule="exact"/>
        <w:ind w:firstLine="420" w:firstLineChars="200"/>
        <w:rPr>
          <w:szCs w:val="21"/>
        </w:rPr>
      </w:pPr>
      <w:r>
        <w:rPr>
          <w:rFonts w:hint="eastAsia"/>
          <w:szCs w:val="21"/>
        </w:rPr>
        <w:t>4、承包方在保修期内，进行缺陷修复工作，应事先与有关管理单位取得联系，制定合理的整修方案，经发包方同意后实施；如需占用路面，应得到交通管理部门的同意，以确保公共交通的安全。</w:t>
      </w:r>
    </w:p>
    <w:p>
      <w:pPr>
        <w:spacing w:line="440" w:lineRule="exact"/>
        <w:ind w:firstLine="420" w:firstLineChars="200"/>
        <w:rPr>
          <w:szCs w:val="21"/>
        </w:rPr>
      </w:pPr>
      <w:r>
        <w:rPr>
          <w:rFonts w:hint="eastAsia"/>
          <w:szCs w:val="21"/>
        </w:rPr>
        <w:t>5、监理单位在工程质量保修期内的工作</w:t>
      </w:r>
    </w:p>
    <w:p>
      <w:pPr>
        <w:spacing w:line="440" w:lineRule="exact"/>
        <w:ind w:firstLine="420" w:firstLineChars="200"/>
        <w:rPr>
          <w:szCs w:val="21"/>
        </w:rPr>
      </w:pPr>
      <w:r>
        <w:rPr>
          <w:rFonts w:hint="eastAsia"/>
          <w:szCs w:val="21"/>
        </w:rPr>
        <w:t>①、执行监理合同的约定，监督、检查承包方的工作，发现承包方未履行保修义务，除书面通知承包方，还应书面上报发包方。</w:t>
      </w:r>
    </w:p>
    <w:p>
      <w:pPr>
        <w:spacing w:line="440" w:lineRule="exact"/>
        <w:ind w:firstLine="420" w:firstLineChars="200"/>
        <w:rPr>
          <w:szCs w:val="21"/>
        </w:rPr>
      </w:pPr>
      <w:r>
        <w:rPr>
          <w:rFonts w:hint="eastAsia"/>
          <w:szCs w:val="21"/>
        </w:rPr>
        <w:t>②、审批承包方编制的工程质量缺陷修整方案。</w:t>
      </w:r>
    </w:p>
    <w:p>
      <w:pPr>
        <w:spacing w:line="440" w:lineRule="exact"/>
        <w:ind w:firstLine="420" w:firstLineChars="200"/>
        <w:rPr>
          <w:szCs w:val="21"/>
        </w:rPr>
      </w:pPr>
      <w:r>
        <w:rPr>
          <w:rFonts w:hint="eastAsia"/>
          <w:szCs w:val="21"/>
        </w:rPr>
        <w:t>③、承包方完成工程质量缺陷的修整后，组织有关部门进行验收，并将结果书面上报发包方。</w:t>
      </w:r>
    </w:p>
    <w:p>
      <w:pPr>
        <w:spacing w:line="440" w:lineRule="exact"/>
        <w:ind w:firstLine="420" w:firstLineChars="200"/>
        <w:rPr>
          <w:szCs w:val="21"/>
        </w:rPr>
      </w:pPr>
      <w:r>
        <w:rPr>
          <w:rFonts w:hint="eastAsia"/>
          <w:szCs w:val="21"/>
        </w:rPr>
        <w:t>6、质量保修完成后，由发包人组织验收。</w:t>
      </w:r>
    </w:p>
    <w:p>
      <w:pPr>
        <w:ind w:firstLine="422" w:firstLineChars="200"/>
        <w:rPr>
          <w:b/>
          <w:szCs w:val="21"/>
        </w:rPr>
      </w:pPr>
      <w:r>
        <w:rPr>
          <w:rFonts w:hint="eastAsia"/>
          <w:b/>
          <w:szCs w:val="21"/>
        </w:rPr>
        <w:t>四、保修费用</w:t>
      </w:r>
    </w:p>
    <w:p>
      <w:pPr>
        <w:spacing w:line="440" w:lineRule="exact"/>
        <w:ind w:firstLine="420" w:firstLineChars="200"/>
        <w:rPr>
          <w:szCs w:val="21"/>
        </w:rPr>
      </w:pPr>
      <w:r>
        <w:rPr>
          <w:rFonts w:hint="eastAsia"/>
          <w:szCs w:val="21"/>
        </w:rPr>
        <w:t>保修费用由造成质量缺陷的责任方承担。</w:t>
      </w:r>
    </w:p>
    <w:p>
      <w:pPr>
        <w:ind w:firstLine="422" w:firstLineChars="200"/>
        <w:rPr>
          <w:b/>
          <w:szCs w:val="21"/>
        </w:rPr>
      </w:pPr>
      <w:r>
        <w:rPr>
          <w:rFonts w:hint="eastAsia"/>
          <w:b/>
          <w:szCs w:val="21"/>
        </w:rPr>
        <w:t>五、其他</w:t>
      </w:r>
    </w:p>
    <w:p>
      <w:pPr>
        <w:spacing w:line="440" w:lineRule="exact"/>
        <w:ind w:firstLine="420" w:firstLineChars="200"/>
        <w:rPr>
          <w:szCs w:val="21"/>
          <w:u w:val="single"/>
        </w:rPr>
      </w:pPr>
      <w:r>
        <w:rPr>
          <w:rFonts w:hint="eastAsia"/>
          <w:szCs w:val="21"/>
        </w:rPr>
        <w:t>双方约定的其他工程质量保修事项：</w:t>
      </w:r>
      <w:r>
        <w:rPr>
          <w:rFonts w:hint="eastAsia"/>
          <w:szCs w:val="21"/>
          <w:u w:val="single"/>
        </w:rPr>
        <w:t>若承包方不能按期约定期限内履行保修责任，发包方有权自行维修，所产生的费用从质量保证金中扣除。</w:t>
      </w:r>
    </w:p>
    <w:p>
      <w:pPr>
        <w:spacing w:line="440" w:lineRule="exact"/>
        <w:ind w:firstLine="420" w:firstLineChars="200"/>
        <w:rPr>
          <w:szCs w:val="21"/>
          <w:u w:val="single"/>
        </w:rPr>
      </w:pPr>
      <w:r>
        <w:rPr>
          <w:rFonts w:hint="eastAsia"/>
          <w:szCs w:val="21"/>
        </w:rPr>
        <w:t>本工程质量保修书，由施工合同发包人、承包人双方在竣工验收前共同签署，作为施工合同附件，其有效期限至保修期满。</w:t>
      </w:r>
    </w:p>
    <w:p>
      <w:pPr>
        <w:spacing w:line="360" w:lineRule="auto"/>
        <w:ind w:firstLine="420" w:firstLineChars="200"/>
        <w:rPr>
          <w:szCs w:val="21"/>
        </w:rPr>
      </w:pPr>
    </w:p>
    <w:p>
      <w:pPr>
        <w:spacing w:line="360" w:lineRule="auto"/>
        <w:ind w:firstLine="420" w:firstLineChars="200"/>
        <w:rPr>
          <w:szCs w:val="21"/>
        </w:rPr>
      </w:pPr>
    </w:p>
    <w:p>
      <w:pPr>
        <w:spacing w:line="360" w:lineRule="auto"/>
        <w:ind w:firstLine="420" w:firstLineChars="200"/>
        <w:rPr>
          <w:szCs w:val="21"/>
        </w:rPr>
      </w:pPr>
      <w:r>
        <w:rPr>
          <w:rFonts w:hint="eastAsia"/>
          <w:szCs w:val="21"/>
        </w:rPr>
        <w:t>发包人（公章）：                       承包人（公章）：</w:t>
      </w:r>
    </w:p>
    <w:p>
      <w:pPr>
        <w:spacing w:line="360" w:lineRule="auto"/>
        <w:ind w:firstLine="420" w:firstLineChars="200"/>
        <w:rPr>
          <w:szCs w:val="21"/>
        </w:rPr>
      </w:pPr>
    </w:p>
    <w:p>
      <w:pPr>
        <w:spacing w:line="360" w:lineRule="auto"/>
        <w:ind w:firstLine="420" w:firstLineChars="200"/>
        <w:rPr>
          <w:szCs w:val="21"/>
        </w:rPr>
      </w:pPr>
      <w:r>
        <w:rPr>
          <w:rFonts w:hint="eastAsia"/>
          <w:szCs w:val="21"/>
        </w:rPr>
        <w:t>法定代表人或                           法定代表人或</w:t>
      </w:r>
    </w:p>
    <w:p>
      <w:pPr>
        <w:spacing w:line="360" w:lineRule="auto"/>
        <w:ind w:firstLine="420" w:firstLineChars="200"/>
        <w:rPr>
          <w:szCs w:val="21"/>
        </w:rPr>
      </w:pPr>
      <w:r>
        <w:rPr>
          <w:rFonts w:hint="eastAsia"/>
          <w:szCs w:val="21"/>
        </w:rPr>
        <w:t>委托代理人（签字）：                    委托代理人（签字）：</w:t>
      </w:r>
    </w:p>
    <w:p>
      <w:pPr>
        <w:spacing w:line="360" w:lineRule="auto"/>
        <w:ind w:firstLine="420" w:firstLineChars="200"/>
        <w:rPr>
          <w:szCs w:val="21"/>
        </w:rPr>
      </w:pPr>
    </w:p>
    <w:p>
      <w:pPr>
        <w:spacing w:line="360" w:lineRule="auto"/>
        <w:ind w:firstLine="1785" w:firstLineChars="850"/>
      </w:pPr>
      <w:r>
        <w:rPr>
          <w:rFonts w:hint="eastAsia"/>
          <w:szCs w:val="21"/>
        </w:rPr>
        <w:t>年   月   日                         年   月   日</w:t>
      </w:r>
    </w:p>
    <w:p>
      <w:pPr>
        <w:ind w:firstLine="420" w:firstLineChars="200"/>
      </w:pPr>
    </w:p>
    <w:p>
      <w:pPr>
        <w:ind w:firstLine="643" w:firstLineChars="200"/>
        <w:rPr>
          <w:rFonts w:ascii="宋体" w:hAnsi="宋体"/>
          <w:b/>
          <w:kern w:val="44"/>
          <w:sz w:val="32"/>
          <w:szCs w:val="44"/>
        </w:rPr>
      </w:pPr>
    </w:p>
    <w:p>
      <w:pPr>
        <w:pStyle w:val="62"/>
        <w:ind w:firstLine="321"/>
        <w:rPr>
          <w:rFonts w:ascii="宋体" w:hAnsi="宋体"/>
          <w:b/>
          <w:kern w:val="44"/>
          <w:sz w:val="32"/>
          <w:szCs w:val="44"/>
        </w:rPr>
      </w:pPr>
    </w:p>
    <w:p>
      <w:pPr>
        <w:pStyle w:val="62"/>
        <w:ind w:firstLine="321"/>
        <w:rPr>
          <w:rFonts w:ascii="宋体" w:hAnsi="宋体"/>
          <w:b/>
          <w:kern w:val="44"/>
          <w:sz w:val="32"/>
          <w:szCs w:val="44"/>
        </w:rPr>
      </w:pPr>
    </w:p>
    <w:p>
      <w:pPr>
        <w:ind w:firstLine="643" w:firstLineChars="200"/>
        <w:rPr>
          <w:rFonts w:ascii="宋体" w:hAnsi="宋体"/>
          <w:b/>
          <w:kern w:val="44"/>
          <w:sz w:val="32"/>
          <w:szCs w:val="44"/>
        </w:rPr>
      </w:pPr>
    </w:p>
    <w:p>
      <w:pPr>
        <w:ind w:firstLine="643" w:firstLineChars="200"/>
        <w:rPr>
          <w:rFonts w:ascii="黑体" w:hAnsi="黑体" w:eastAsia="黑体"/>
          <w:b/>
          <w:kern w:val="44"/>
          <w:sz w:val="32"/>
          <w:szCs w:val="44"/>
        </w:rPr>
      </w:pPr>
    </w:p>
    <w:p>
      <w:pPr>
        <w:ind w:firstLine="643" w:firstLineChars="200"/>
        <w:rPr>
          <w:rFonts w:ascii="黑体" w:hAnsi="黑体" w:eastAsia="黑体"/>
          <w:b/>
          <w:kern w:val="44"/>
          <w:sz w:val="32"/>
          <w:szCs w:val="44"/>
        </w:rPr>
      </w:pPr>
    </w:p>
    <w:p>
      <w:pPr>
        <w:ind w:firstLine="643" w:firstLineChars="200"/>
        <w:rPr>
          <w:rFonts w:ascii="黑体" w:hAnsi="黑体" w:eastAsia="黑体"/>
          <w:b/>
          <w:kern w:val="44"/>
          <w:sz w:val="32"/>
          <w:szCs w:val="44"/>
        </w:rPr>
      </w:pPr>
    </w:p>
    <w:p/>
    <w:p/>
    <w:p/>
    <w:p/>
    <w:p>
      <w:pPr>
        <w:pStyle w:val="7"/>
        <w:jc w:val="center"/>
      </w:pPr>
      <w:bookmarkStart w:id="85" w:name="_Toc27226"/>
      <w:bookmarkStart w:id="86" w:name="_Toc11393"/>
      <w:r>
        <w:rPr>
          <w:rFonts w:hint="eastAsia"/>
        </w:rPr>
        <w:t>第五章 工程量清单</w:t>
      </w:r>
      <w:bookmarkEnd w:id="85"/>
      <w:bookmarkEnd w:id="86"/>
      <w:r>
        <w:rPr>
          <w:rFonts w:hint="eastAsia"/>
        </w:rPr>
        <w:t>（见电子招标文件附件）</w:t>
      </w: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autoSpaceDE w:val="0"/>
        <w:autoSpaceDN w:val="0"/>
        <w:adjustRightInd w:val="0"/>
        <w:spacing w:line="360" w:lineRule="auto"/>
        <w:jc w:val="left"/>
        <w:rPr>
          <w:rFonts w:ascii="黑体" w:hAnsi="宋体" w:eastAsia="黑体" w:cs="TimesNewRomanPSMT"/>
          <w:kern w:val="0"/>
          <w:sz w:val="28"/>
          <w:szCs w:val="28"/>
        </w:rPr>
      </w:pPr>
    </w:p>
    <w:p>
      <w:pPr>
        <w:pStyle w:val="7"/>
        <w:jc w:val="center"/>
      </w:pPr>
      <w:bookmarkStart w:id="87" w:name="_Toc14385"/>
      <w:bookmarkStart w:id="88" w:name="_Toc30512"/>
      <w:r>
        <w:rPr>
          <w:rFonts w:hint="eastAsia"/>
        </w:rPr>
        <w:t>第六章 图纸</w:t>
      </w:r>
      <w:bookmarkEnd w:id="87"/>
      <w:bookmarkEnd w:id="88"/>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center"/>
        <w:rPr>
          <w:rFonts w:ascii="黑体" w:hAnsi="宋体" w:eastAsia="黑体" w:cs="黑体"/>
          <w:kern w:val="0"/>
          <w:sz w:val="32"/>
          <w:szCs w:val="32"/>
        </w:rPr>
      </w:pPr>
    </w:p>
    <w:p>
      <w:pPr>
        <w:autoSpaceDE w:val="0"/>
        <w:autoSpaceDN w:val="0"/>
        <w:adjustRightInd w:val="0"/>
        <w:spacing w:line="360" w:lineRule="auto"/>
        <w:jc w:val="left"/>
        <w:rPr>
          <w:rFonts w:ascii="黑体" w:hAnsi="宋体" w:eastAsia="黑体" w:cs="黑体"/>
          <w:kern w:val="0"/>
          <w:sz w:val="28"/>
          <w:szCs w:val="28"/>
        </w:rPr>
      </w:pPr>
    </w:p>
    <w:p>
      <w:pPr>
        <w:autoSpaceDE w:val="0"/>
        <w:autoSpaceDN w:val="0"/>
        <w:adjustRightInd w:val="0"/>
        <w:spacing w:line="360" w:lineRule="auto"/>
        <w:jc w:val="left"/>
        <w:rPr>
          <w:rFonts w:ascii="黑体" w:hAnsi="宋体" w:eastAsia="黑体" w:cs="黑体"/>
          <w:kern w:val="0"/>
          <w:sz w:val="28"/>
          <w:szCs w:val="28"/>
        </w:rPr>
      </w:pPr>
    </w:p>
    <w:p>
      <w:pPr>
        <w:autoSpaceDE w:val="0"/>
        <w:autoSpaceDN w:val="0"/>
        <w:adjustRightInd w:val="0"/>
        <w:spacing w:line="360" w:lineRule="auto"/>
        <w:jc w:val="left"/>
        <w:rPr>
          <w:rFonts w:ascii="黑体" w:hAnsi="宋体" w:eastAsia="黑体" w:cs="黑体"/>
          <w:kern w:val="0"/>
          <w:sz w:val="28"/>
          <w:szCs w:val="28"/>
        </w:rPr>
      </w:pPr>
    </w:p>
    <w:p>
      <w:pPr>
        <w:autoSpaceDE w:val="0"/>
        <w:autoSpaceDN w:val="0"/>
        <w:adjustRightInd w:val="0"/>
        <w:spacing w:line="360" w:lineRule="auto"/>
        <w:jc w:val="left"/>
        <w:rPr>
          <w:rFonts w:ascii="黑体" w:hAnsi="宋体" w:eastAsia="黑体" w:cs="黑体"/>
          <w:kern w:val="0"/>
          <w:sz w:val="28"/>
          <w:szCs w:val="28"/>
        </w:rPr>
      </w:pPr>
    </w:p>
    <w:p>
      <w:pPr>
        <w:autoSpaceDE w:val="0"/>
        <w:autoSpaceDN w:val="0"/>
        <w:adjustRightInd w:val="0"/>
        <w:spacing w:line="360" w:lineRule="auto"/>
        <w:jc w:val="left"/>
        <w:rPr>
          <w:rFonts w:ascii="黑体" w:hAnsi="宋体" w:eastAsia="黑体" w:cs="黑体"/>
          <w:kern w:val="0"/>
          <w:sz w:val="28"/>
          <w:szCs w:val="28"/>
        </w:rPr>
      </w:pPr>
    </w:p>
    <w:p>
      <w:pPr>
        <w:autoSpaceDE w:val="0"/>
        <w:autoSpaceDN w:val="0"/>
        <w:adjustRightInd w:val="0"/>
        <w:spacing w:line="360" w:lineRule="auto"/>
        <w:jc w:val="left"/>
        <w:rPr>
          <w:rFonts w:ascii="黑体" w:hAnsi="宋体" w:eastAsia="黑体" w:cs="黑体"/>
          <w:kern w:val="0"/>
          <w:sz w:val="28"/>
          <w:szCs w:val="28"/>
        </w:rPr>
      </w:pPr>
    </w:p>
    <w:p>
      <w:pPr>
        <w:pStyle w:val="7"/>
        <w:jc w:val="center"/>
      </w:pPr>
      <w:bookmarkStart w:id="89" w:name="_Toc16856"/>
      <w:bookmarkStart w:id="90" w:name="_Toc14891"/>
      <w:r>
        <w:rPr>
          <w:rFonts w:hint="eastAsia"/>
        </w:rPr>
        <w:t>第七章 技术标准</w:t>
      </w:r>
      <w:bookmarkEnd w:id="89"/>
      <w:bookmarkEnd w:id="90"/>
    </w:p>
    <w:p>
      <w:pPr>
        <w:autoSpaceDE w:val="0"/>
        <w:autoSpaceDN w:val="0"/>
        <w:adjustRightInd w:val="0"/>
        <w:spacing w:line="440" w:lineRule="exact"/>
        <w:ind w:firstLine="700" w:firstLineChars="250"/>
        <w:rPr>
          <w:rFonts w:ascii="宋体" w:hAnsi="宋体" w:cs="仿宋_GB2312"/>
          <w:kern w:val="0"/>
          <w:sz w:val="28"/>
          <w:szCs w:val="28"/>
        </w:rPr>
      </w:pPr>
      <w:r>
        <w:rPr>
          <w:rFonts w:hint="eastAsia" w:ascii="宋体" w:hAnsi="宋体" w:cs="仿宋_GB2312"/>
          <w:kern w:val="0"/>
          <w:sz w:val="28"/>
          <w:szCs w:val="28"/>
        </w:rPr>
        <w:t>一、依据设计施工图纸和技术文件要求，本工程项目的材料、设备、施工必须达到以下现行中华人民共和国及省、市、行业的一切有关法规、规范的要求，如下述标准及规范要求有出入则以较严格者为准。</w:t>
      </w: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宋体" w:hAnsi="宋体"/>
          <w:b/>
          <w:kern w:val="44"/>
          <w:sz w:val="32"/>
          <w:szCs w:val="44"/>
        </w:rPr>
      </w:pPr>
    </w:p>
    <w:p>
      <w:pPr>
        <w:rPr>
          <w:rFonts w:ascii="黑体" w:hAnsi="黑体" w:eastAsia="黑体"/>
          <w:b/>
          <w:kern w:val="44"/>
          <w:sz w:val="32"/>
          <w:szCs w:val="44"/>
        </w:rPr>
      </w:pPr>
    </w:p>
    <w:p>
      <w:pPr>
        <w:rPr>
          <w:rFonts w:ascii="黑体" w:hAnsi="黑体" w:eastAsia="黑体"/>
          <w:b/>
          <w:kern w:val="44"/>
          <w:sz w:val="32"/>
          <w:szCs w:val="44"/>
        </w:rPr>
      </w:pPr>
    </w:p>
    <w:p>
      <w:pPr>
        <w:pStyle w:val="7"/>
        <w:jc w:val="center"/>
      </w:pPr>
      <w:bookmarkStart w:id="91" w:name="_Toc22294"/>
      <w:r>
        <w:rPr>
          <w:rFonts w:hint="eastAsia"/>
        </w:rPr>
        <w:t>第八章 投标文件格式</w:t>
      </w:r>
      <w:bookmarkEnd w:id="91"/>
    </w:p>
    <w:p>
      <w:pPr>
        <w:autoSpaceDE w:val="0"/>
        <w:autoSpaceDN w:val="0"/>
        <w:adjustRightInd w:val="0"/>
        <w:spacing w:line="360" w:lineRule="auto"/>
        <w:ind w:firstLine="2530" w:firstLineChars="900"/>
        <w:jc w:val="right"/>
        <w:rPr>
          <w:rFonts w:ascii="宋体" w:hAnsi="宋体" w:cs="TimesNewRomanPSMT"/>
          <w:b/>
          <w:kern w:val="0"/>
          <w:sz w:val="28"/>
          <w:szCs w:val="28"/>
        </w:rPr>
      </w:pPr>
    </w:p>
    <w:p>
      <w:pPr>
        <w:autoSpaceDE w:val="0"/>
        <w:autoSpaceDN w:val="0"/>
        <w:adjustRightInd w:val="0"/>
        <w:ind w:firstLine="1860" w:firstLineChars="600"/>
        <w:jc w:val="left"/>
        <w:rPr>
          <w:rFonts w:ascii="宋体" w:hAnsi="宋体" w:cs="黑体"/>
          <w:kern w:val="0"/>
          <w:sz w:val="28"/>
          <w:szCs w:val="28"/>
        </w:rPr>
      </w:pPr>
      <w:r>
        <w:rPr>
          <w:rFonts w:hint="eastAsia" w:ascii="新宋体" w:hAnsi="新宋体" w:eastAsia="新宋体" w:cs="黑体"/>
          <w:sz w:val="31"/>
          <w:szCs w:val="31"/>
        </w:rPr>
        <w:t>（项目名称）</w:t>
      </w:r>
    </w:p>
    <w:p>
      <w:pPr>
        <w:autoSpaceDE w:val="0"/>
        <w:autoSpaceDN w:val="0"/>
        <w:adjustRightInd w:val="0"/>
        <w:spacing w:line="360" w:lineRule="auto"/>
        <w:jc w:val="center"/>
        <w:rPr>
          <w:rFonts w:ascii="宋体" w:hAnsi="宋体"/>
          <w:b/>
          <w:sz w:val="32"/>
          <w:szCs w:val="32"/>
          <w:u w:val="single"/>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jc w:val="center"/>
        <w:rPr>
          <w:rFonts w:ascii="宋体" w:hAnsi="宋体" w:cs="黑体"/>
          <w:b/>
          <w:spacing w:val="60"/>
          <w:kern w:val="0"/>
          <w:sz w:val="72"/>
          <w:szCs w:val="72"/>
        </w:rPr>
      </w:pPr>
      <w:r>
        <w:rPr>
          <w:rFonts w:hint="eastAsia" w:ascii="宋体" w:hAnsi="宋体" w:cs="黑体"/>
          <w:b/>
          <w:spacing w:val="60"/>
          <w:kern w:val="0"/>
          <w:sz w:val="72"/>
          <w:szCs w:val="72"/>
        </w:rPr>
        <w:t>投标文件</w:t>
      </w:r>
    </w:p>
    <w:p>
      <w:pPr>
        <w:autoSpaceDE w:val="0"/>
        <w:autoSpaceDN w:val="0"/>
        <w:adjustRightInd w:val="0"/>
        <w:ind w:firstLine="1400" w:firstLineChars="500"/>
        <w:rPr>
          <w:rFonts w:ascii="宋体" w:hAnsi="宋体"/>
          <w:sz w:val="28"/>
          <w:szCs w:val="28"/>
        </w:rPr>
      </w:pPr>
    </w:p>
    <w:p>
      <w:pPr>
        <w:autoSpaceDE w:val="0"/>
        <w:autoSpaceDN w:val="0"/>
        <w:adjustRightInd w:val="0"/>
        <w:spacing w:line="360" w:lineRule="auto"/>
        <w:rPr>
          <w:rFonts w:ascii="宋体" w:hAnsi="宋体" w:cs="黑体"/>
          <w:kern w:val="0"/>
          <w:sz w:val="44"/>
          <w:szCs w:val="44"/>
        </w:rPr>
      </w:pPr>
    </w:p>
    <w:p>
      <w:pPr>
        <w:autoSpaceDE w:val="0"/>
        <w:autoSpaceDN w:val="0"/>
        <w:adjustRightInd w:val="0"/>
        <w:spacing w:line="360" w:lineRule="auto"/>
        <w:rPr>
          <w:rFonts w:ascii="宋体" w:hAnsi="宋体" w:cs="黑体"/>
          <w:kern w:val="0"/>
          <w:sz w:val="44"/>
          <w:szCs w:val="44"/>
        </w:rPr>
      </w:pPr>
    </w:p>
    <w:p>
      <w:pPr>
        <w:autoSpaceDE w:val="0"/>
        <w:autoSpaceDN w:val="0"/>
        <w:adjustRightInd w:val="0"/>
        <w:spacing w:line="360" w:lineRule="auto"/>
        <w:rPr>
          <w:rFonts w:ascii="宋体" w:hAnsi="宋体" w:cs="黑体"/>
          <w:kern w:val="0"/>
          <w:sz w:val="44"/>
          <w:szCs w:val="44"/>
        </w:rPr>
      </w:pPr>
    </w:p>
    <w:p>
      <w:pPr>
        <w:autoSpaceDE w:val="0"/>
        <w:autoSpaceDN w:val="0"/>
        <w:adjustRightInd w:val="0"/>
        <w:spacing w:line="360" w:lineRule="auto"/>
        <w:rPr>
          <w:rFonts w:ascii="宋体" w:hAnsi="宋体" w:cs="黑体"/>
          <w:kern w:val="0"/>
          <w:sz w:val="44"/>
          <w:szCs w:val="44"/>
        </w:rPr>
      </w:pPr>
    </w:p>
    <w:p>
      <w:pPr>
        <w:autoSpaceDE w:val="0"/>
        <w:autoSpaceDN w:val="0"/>
        <w:adjustRightInd w:val="0"/>
        <w:spacing w:line="360" w:lineRule="auto"/>
        <w:rPr>
          <w:rFonts w:ascii="宋体" w:hAnsi="宋体" w:cs="黑体"/>
          <w:kern w:val="0"/>
          <w:sz w:val="44"/>
          <w:szCs w:val="44"/>
        </w:rPr>
      </w:pPr>
    </w:p>
    <w:p>
      <w:pPr>
        <w:pStyle w:val="18"/>
        <w:spacing w:line="360" w:lineRule="auto"/>
        <w:ind w:firstLine="300" w:firstLineChars="100"/>
        <w:jc w:val="both"/>
        <w:rPr>
          <w:rFonts w:hAnsi="宋体" w:cs="黑体"/>
          <w:color w:val="auto"/>
          <w:sz w:val="30"/>
          <w:szCs w:val="30"/>
          <w:u w:val="single"/>
        </w:rPr>
      </w:pPr>
      <w:r>
        <w:rPr>
          <w:rFonts w:hint="eastAsia" w:hAnsi="宋体" w:cs="黑体"/>
          <w:color w:val="auto"/>
          <w:sz w:val="30"/>
          <w:szCs w:val="30"/>
        </w:rPr>
        <w:t>投标人：（盖单位公章）</w:t>
      </w:r>
    </w:p>
    <w:p>
      <w:pPr>
        <w:pStyle w:val="18"/>
        <w:spacing w:line="360" w:lineRule="auto"/>
        <w:ind w:firstLine="300" w:firstLineChars="100"/>
        <w:rPr>
          <w:rFonts w:hAnsi="宋体" w:cs="黑体"/>
          <w:color w:val="auto"/>
          <w:sz w:val="30"/>
          <w:szCs w:val="30"/>
          <w:u w:val="single"/>
        </w:rPr>
      </w:pPr>
      <w:r>
        <w:rPr>
          <w:rFonts w:hint="eastAsia" w:hAnsi="宋体" w:cs="黑体"/>
          <w:color w:val="auto"/>
          <w:sz w:val="30"/>
          <w:szCs w:val="30"/>
        </w:rPr>
        <w:t>法定代表人或其委托代理人：（签字或盖章）</w:t>
      </w:r>
    </w:p>
    <w:p>
      <w:pPr>
        <w:pStyle w:val="18"/>
        <w:spacing w:line="360" w:lineRule="auto"/>
        <w:jc w:val="center"/>
        <w:rPr>
          <w:rFonts w:hAnsi="宋体" w:cs="黑体"/>
          <w:b/>
          <w:sz w:val="32"/>
          <w:szCs w:val="32"/>
        </w:rPr>
      </w:pPr>
      <w:r>
        <w:rPr>
          <w:rFonts w:hint="eastAsia" w:hAnsi="宋体"/>
          <w:color w:val="auto"/>
          <w:sz w:val="30"/>
          <w:szCs w:val="30"/>
        </w:rPr>
        <w:t>___________年___________月___________ 日</w:t>
      </w:r>
    </w:p>
    <w:p>
      <w:pPr>
        <w:autoSpaceDE w:val="0"/>
        <w:autoSpaceDN w:val="0"/>
        <w:adjustRightInd w:val="0"/>
        <w:spacing w:line="360" w:lineRule="auto"/>
        <w:jc w:val="center"/>
        <w:rPr>
          <w:rFonts w:ascii="宋体" w:hAnsi="宋体" w:cs="黑体"/>
          <w:b/>
          <w:kern w:val="0"/>
          <w:sz w:val="44"/>
          <w:szCs w:val="44"/>
        </w:rPr>
      </w:pPr>
    </w:p>
    <w:p>
      <w:pPr>
        <w:pStyle w:val="62"/>
        <w:ind w:firstLine="442"/>
        <w:rPr>
          <w:rFonts w:ascii="宋体" w:hAnsi="宋体" w:cs="黑体"/>
          <w:b/>
          <w:kern w:val="0"/>
          <w:sz w:val="44"/>
          <w:szCs w:val="44"/>
        </w:rPr>
      </w:pPr>
    </w:p>
    <w:p>
      <w:pPr>
        <w:pStyle w:val="9"/>
        <w:jc w:val="center"/>
        <w:rPr>
          <w:rFonts w:ascii="黑体" w:eastAsia="黑体"/>
          <w:sz w:val="32"/>
        </w:rPr>
      </w:pPr>
      <w:bookmarkStart w:id="92" w:name="_Toc19948"/>
      <w:bookmarkStart w:id="93" w:name="_Toc8692"/>
      <w:r>
        <w:rPr>
          <w:rFonts w:hint="eastAsia" w:ascii="黑体" w:eastAsia="黑体"/>
          <w:sz w:val="32"/>
        </w:rPr>
        <w:t>目    录</w:t>
      </w:r>
      <w:bookmarkEnd w:id="92"/>
      <w:bookmarkEnd w:id="93"/>
    </w:p>
    <w:p>
      <w:pPr>
        <w:autoSpaceDE w:val="0"/>
        <w:autoSpaceDN w:val="0"/>
        <w:adjustRightInd w:val="0"/>
        <w:spacing w:line="360" w:lineRule="auto"/>
        <w:jc w:val="center"/>
        <w:rPr>
          <w:rFonts w:ascii="宋体" w:hAnsi="宋体" w:cs="黑体"/>
          <w:b/>
          <w:kern w:val="0"/>
          <w:sz w:val="32"/>
          <w:szCs w:val="32"/>
        </w:rPr>
      </w:pP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一、投标函及投标函附录</w:t>
      </w:r>
      <w:r>
        <w:rPr>
          <w:rFonts w:hint="eastAsia" w:ascii="宋体" w:hAnsi="宋体" w:cs="仿宋_GB2312"/>
          <w:kern w:val="0"/>
          <w:sz w:val="28"/>
          <w:szCs w:val="28"/>
        </w:rPr>
        <w:tab/>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二、法定代表人身份证明</w:t>
      </w:r>
      <w:r>
        <w:rPr>
          <w:rFonts w:hint="eastAsia" w:ascii="宋体" w:hAnsi="宋体" w:cs="仿宋_GB2312"/>
          <w:kern w:val="0"/>
          <w:sz w:val="28"/>
          <w:szCs w:val="28"/>
        </w:rPr>
        <w:tab/>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三、授权委托书</w:t>
      </w:r>
      <w:r>
        <w:rPr>
          <w:rFonts w:hint="eastAsia" w:ascii="宋体" w:hAnsi="宋体" w:cs="仿宋_GB2312"/>
          <w:kern w:val="0"/>
          <w:sz w:val="28"/>
          <w:szCs w:val="28"/>
        </w:rPr>
        <w:tab/>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四、工程量清单</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五、施工组织设计</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六、项目管理机构</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七、项目经理无在建工程承诺</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八、资格审查资料</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 xml:space="preserve">九、中小企业声明函（工程、服务） </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十、其它投标人认为有必要加入的材料</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十一、周口市政府采购合同融资政策告知函</w:t>
      </w:r>
    </w:p>
    <w:p>
      <w:pPr>
        <w:pStyle w:val="62"/>
        <w:ind w:firstLine="210"/>
      </w:pP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ab/>
      </w:r>
    </w:p>
    <w:p>
      <w:pPr>
        <w:autoSpaceDE w:val="0"/>
        <w:autoSpaceDN w:val="0"/>
        <w:adjustRightInd w:val="0"/>
        <w:spacing w:line="360" w:lineRule="auto"/>
        <w:ind w:firstLine="3598" w:firstLineChars="1285"/>
        <w:rPr>
          <w:rFonts w:ascii="宋体" w:hAnsi="宋体" w:cs="仿宋_GB2312"/>
          <w:kern w:val="0"/>
          <w:sz w:val="28"/>
          <w:szCs w:val="28"/>
        </w:rPr>
      </w:pPr>
    </w:p>
    <w:p>
      <w:pPr>
        <w:autoSpaceDE w:val="0"/>
        <w:autoSpaceDN w:val="0"/>
        <w:adjustRightInd w:val="0"/>
        <w:spacing w:line="360" w:lineRule="auto"/>
        <w:ind w:firstLine="3598" w:firstLineChars="1285"/>
        <w:rPr>
          <w:rFonts w:ascii="宋体" w:hAnsi="宋体" w:cs="仿宋_GB2312"/>
          <w:kern w:val="0"/>
          <w:sz w:val="28"/>
          <w:szCs w:val="28"/>
        </w:rPr>
      </w:pPr>
    </w:p>
    <w:p>
      <w:pPr>
        <w:autoSpaceDE w:val="0"/>
        <w:autoSpaceDN w:val="0"/>
        <w:adjustRightInd w:val="0"/>
        <w:spacing w:line="360" w:lineRule="auto"/>
        <w:ind w:firstLine="3598" w:firstLineChars="1285"/>
        <w:rPr>
          <w:rFonts w:ascii="宋体" w:hAnsi="宋体" w:cs="仿宋_GB2312"/>
          <w:kern w:val="0"/>
          <w:sz w:val="28"/>
          <w:szCs w:val="28"/>
        </w:rPr>
      </w:pPr>
    </w:p>
    <w:p>
      <w:pPr>
        <w:autoSpaceDE w:val="0"/>
        <w:autoSpaceDN w:val="0"/>
        <w:adjustRightInd w:val="0"/>
        <w:spacing w:line="360" w:lineRule="auto"/>
        <w:rPr>
          <w:rFonts w:ascii="宋体" w:hAnsi="宋体" w:cs="仿宋_GB2312"/>
          <w:kern w:val="0"/>
          <w:sz w:val="28"/>
          <w:szCs w:val="28"/>
        </w:rPr>
      </w:pPr>
    </w:p>
    <w:p>
      <w:pPr>
        <w:pStyle w:val="62"/>
        <w:ind w:firstLine="280"/>
        <w:rPr>
          <w:rFonts w:ascii="宋体" w:hAnsi="宋体" w:cs="仿宋_GB2312"/>
          <w:kern w:val="0"/>
          <w:sz w:val="28"/>
          <w:szCs w:val="28"/>
        </w:rPr>
      </w:pPr>
    </w:p>
    <w:p>
      <w:pPr>
        <w:pStyle w:val="62"/>
        <w:ind w:firstLine="280"/>
        <w:rPr>
          <w:rFonts w:ascii="宋体" w:hAnsi="宋体" w:cs="仿宋_GB2312"/>
          <w:kern w:val="0"/>
          <w:sz w:val="28"/>
          <w:szCs w:val="28"/>
        </w:rPr>
      </w:pPr>
    </w:p>
    <w:p>
      <w:pPr>
        <w:pStyle w:val="62"/>
        <w:ind w:firstLine="280"/>
        <w:rPr>
          <w:rFonts w:ascii="宋体" w:hAnsi="宋体" w:cs="仿宋_GB2312"/>
          <w:kern w:val="0"/>
          <w:sz w:val="28"/>
          <w:szCs w:val="28"/>
        </w:rPr>
      </w:pPr>
    </w:p>
    <w:p>
      <w:pPr>
        <w:pStyle w:val="62"/>
        <w:ind w:firstLine="280"/>
        <w:rPr>
          <w:rFonts w:ascii="宋体" w:hAnsi="宋体" w:cs="仿宋_GB2312"/>
          <w:kern w:val="0"/>
          <w:sz w:val="28"/>
          <w:szCs w:val="28"/>
        </w:rPr>
      </w:pPr>
    </w:p>
    <w:p>
      <w:pPr>
        <w:autoSpaceDE w:val="0"/>
        <w:autoSpaceDN w:val="0"/>
        <w:adjustRightInd w:val="0"/>
        <w:spacing w:line="360" w:lineRule="auto"/>
        <w:ind w:firstLine="3598" w:firstLineChars="1285"/>
        <w:rPr>
          <w:rFonts w:ascii="宋体" w:hAnsi="宋体" w:cs="仿宋_GB2312"/>
          <w:kern w:val="0"/>
          <w:sz w:val="28"/>
          <w:szCs w:val="28"/>
        </w:rPr>
      </w:pPr>
    </w:p>
    <w:p>
      <w:pPr>
        <w:pStyle w:val="9"/>
        <w:jc w:val="center"/>
        <w:rPr>
          <w:rFonts w:ascii="黑体" w:eastAsia="黑体"/>
          <w:sz w:val="32"/>
        </w:rPr>
      </w:pPr>
      <w:bookmarkStart w:id="94" w:name="_Toc19209"/>
      <w:bookmarkStart w:id="95" w:name="_Toc8940"/>
      <w:r>
        <w:rPr>
          <w:rFonts w:hint="eastAsia" w:ascii="黑体" w:eastAsia="黑体"/>
          <w:sz w:val="32"/>
        </w:rPr>
        <w:t>一、投标函及投标函附录</w:t>
      </w:r>
      <w:bookmarkEnd w:id="94"/>
      <w:bookmarkEnd w:id="95"/>
    </w:p>
    <w:p>
      <w:pPr>
        <w:numPr>
          <w:ilvl w:val="0"/>
          <w:numId w:val="1"/>
        </w:numPr>
        <w:autoSpaceDE w:val="0"/>
        <w:autoSpaceDN w:val="0"/>
        <w:adjustRightInd w:val="0"/>
        <w:spacing w:line="360" w:lineRule="exact"/>
        <w:jc w:val="center"/>
        <w:rPr>
          <w:rFonts w:ascii="宋体" w:hAnsi="宋体" w:cs="黑体"/>
          <w:kern w:val="0"/>
          <w:sz w:val="28"/>
          <w:szCs w:val="28"/>
        </w:rPr>
      </w:pPr>
      <w:r>
        <w:rPr>
          <w:rFonts w:hint="eastAsia" w:ascii="宋体" w:hAnsi="宋体" w:cs="黑体"/>
          <w:kern w:val="0"/>
          <w:sz w:val="28"/>
          <w:szCs w:val="28"/>
        </w:rPr>
        <w:t>投 标 函</w:t>
      </w:r>
    </w:p>
    <w:p>
      <w:pPr>
        <w:autoSpaceDE w:val="0"/>
        <w:autoSpaceDN w:val="0"/>
        <w:adjustRightInd w:val="0"/>
        <w:spacing w:line="360" w:lineRule="exact"/>
        <w:jc w:val="left"/>
        <w:rPr>
          <w:rFonts w:ascii="宋体" w:hAnsi="宋体" w:cs="黑体"/>
          <w:kern w:val="0"/>
          <w:sz w:val="28"/>
          <w:szCs w:val="28"/>
        </w:rPr>
      </w:pPr>
    </w:p>
    <w:p>
      <w:pPr>
        <w:autoSpaceDE w:val="0"/>
        <w:autoSpaceDN w:val="0"/>
        <w:adjustRightInd w:val="0"/>
        <w:spacing w:line="360" w:lineRule="exact"/>
        <w:jc w:val="left"/>
        <w:rPr>
          <w:rFonts w:ascii="宋体" w:hAnsi="宋体" w:cs="仿宋_GB2312"/>
          <w:kern w:val="0"/>
          <w:sz w:val="28"/>
          <w:szCs w:val="28"/>
        </w:rPr>
      </w:pPr>
      <w:r>
        <w:rPr>
          <w:rFonts w:hint="eastAsia"/>
          <w:color w:val="000000"/>
        </w:rPr>
        <w:t>（采购人或采购代理机构）</w:t>
      </w:r>
      <w:r>
        <w:rPr>
          <w:rFonts w:hint="eastAsia" w:ascii="宋体" w:hAnsi="宋体" w:cs="仿宋_GB2312"/>
          <w:kern w:val="0"/>
          <w:sz w:val="28"/>
          <w:szCs w:val="28"/>
        </w:rPr>
        <w:t>：</w:t>
      </w:r>
    </w:p>
    <w:p>
      <w:pPr>
        <w:autoSpaceDE w:val="0"/>
        <w:autoSpaceDN w:val="0"/>
        <w:adjustRightInd w:val="0"/>
        <w:spacing w:line="360" w:lineRule="exact"/>
        <w:jc w:val="left"/>
        <w:rPr>
          <w:rFonts w:ascii="宋体" w:hAnsi="宋体" w:cs="仿宋_GB2312"/>
          <w:kern w:val="0"/>
          <w:sz w:val="28"/>
          <w:szCs w:val="28"/>
        </w:rPr>
      </w:pPr>
    </w:p>
    <w:p>
      <w:pPr>
        <w:autoSpaceDE w:val="0"/>
        <w:autoSpaceDN w:val="0"/>
        <w:adjustRightInd w:val="0"/>
        <w:spacing w:line="420" w:lineRule="exact"/>
        <w:ind w:firstLine="719" w:firstLineChars="257"/>
        <w:jc w:val="left"/>
        <w:rPr>
          <w:rFonts w:ascii="宋体" w:hAnsi="宋体" w:cs="仿宋_GB2312"/>
          <w:kern w:val="0"/>
          <w:sz w:val="28"/>
          <w:szCs w:val="28"/>
        </w:rPr>
      </w:pPr>
      <w:r>
        <w:rPr>
          <w:rFonts w:hint="eastAsia" w:ascii="宋体" w:hAnsi="宋体" w:cs="TimesNewRomanPSMT"/>
          <w:kern w:val="0"/>
          <w:sz w:val="28"/>
          <w:szCs w:val="28"/>
        </w:rPr>
        <w:t>1</w:t>
      </w:r>
      <w:r>
        <w:rPr>
          <w:rFonts w:hint="eastAsia" w:ascii="宋体" w:hAnsi="宋体" w:cs="仿宋_GB2312"/>
          <w:kern w:val="0"/>
          <w:sz w:val="28"/>
          <w:szCs w:val="28"/>
        </w:rPr>
        <w:t>．我方已仔细研究了</w:t>
      </w:r>
      <w:r>
        <w:rPr>
          <w:rFonts w:hint="eastAsia" w:ascii="宋体" w:hAnsi="宋体" w:cs="仿宋_GB2312"/>
          <w:kern w:val="0"/>
          <w:sz w:val="28"/>
          <w:szCs w:val="28"/>
          <w:u w:val="single"/>
        </w:rPr>
        <w:t>*****项目招</w:t>
      </w:r>
      <w:r>
        <w:rPr>
          <w:rFonts w:hint="eastAsia" w:ascii="宋体" w:hAnsi="宋体" w:cs="仿宋_GB2312"/>
          <w:kern w:val="0"/>
          <w:sz w:val="28"/>
          <w:szCs w:val="28"/>
        </w:rPr>
        <w:t>标文件的全部内容，愿意以人民币（大写）</w:t>
      </w:r>
      <w:r>
        <w:rPr>
          <w:rFonts w:hint="eastAsia" w:ascii="宋体" w:hAnsi="宋体" w:cs="仿宋_GB2312"/>
          <w:kern w:val="0"/>
          <w:sz w:val="28"/>
          <w:szCs w:val="28"/>
          <w:u w:val="single"/>
        </w:rPr>
        <w:t xml:space="preserve">        元    （</w:t>
      </w:r>
      <w:r>
        <w:rPr>
          <w:rFonts w:hint="eastAsia" w:ascii="宋体" w:hAnsi="宋体" w:cs="TimesNewRomanPSMT"/>
          <w:kern w:val="0"/>
          <w:sz w:val="28"/>
          <w:szCs w:val="28"/>
          <w:u w:val="single"/>
        </w:rPr>
        <w:t>¥</w:t>
      </w:r>
      <w:r>
        <w:rPr>
          <w:rFonts w:hint="eastAsia" w:ascii="宋体" w:hAnsi="宋体" w:cs="仿宋_GB2312"/>
          <w:kern w:val="0"/>
          <w:sz w:val="28"/>
          <w:szCs w:val="28"/>
          <w:u w:val="single"/>
        </w:rPr>
        <w:t>）</w:t>
      </w:r>
      <w:r>
        <w:rPr>
          <w:rFonts w:hint="eastAsia" w:ascii="宋体" w:hAnsi="宋体" w:cs="仿宋_GB2312"/>
          <w:kern w:val="0"/>
          <w:sz w:val="28"/>
          <w:szCs w:val="28"/>
        </w:rPr>
        <w:t>的投标总报价，工期</w:t>
      </w:r>
      <w:r>
        <w:rPr>
          <w:rFonts w:hint="eastAsia" w:ascii="宋体" w:hAnsi="宋体" w:cs="仿宋_GB2312"/>
          <w:kern w:val="0"/>
          <w:sz w:val="28"/>
          <w:szCs w:val="28"/>
          <w:u w:val="single"/>
        </w:rPr>
        <w:t>****</w:t>
      </w:r>
      <w:r>
        <w:rPr>
          <w:rFonts w:hint="eastAsia" w:ascii="宋体" w:hAnsi="宋体" w:cs="仿宋_GB2312"/>
          <w:kern w:val="0"/>
          <w:sz w:val="28"/>
          <w:szCs w:val="28"/>
        </w:rPr>
        <w:t>日历天，按合同约定实施和完成承包工程，修补工程中的任何缺陷，工程质量达到。</w:t>
      </w:r>
    </w:p>
    <w:p>
      <w:pPr>
        <w:autoSpaceDE w:val="0"/>
        <w:autoSpaceDN w:val="0"/>
        <w:adjustRightInd w:val="0"/>
        <w:spacing w:line="420" w:lineRule="exact"/>
        <w:ind w:firstLine="719" w:firstLineChars="257"/>
        <w:jc w:val="left"/>
        <w:rPr>
          <w:rFonts w:ascii="宋体" w:hAnsi="宋体" w:cs="仿宋_GB2312"/>
          <w:kern w:val="0"/>
          <w:sz w:val="28"/>
          <w:szCs w:val="28"/>
        </w:rPr>
      </w:pPr>
      <w:r>
        <w:rPr>
          <w:rFonts w:hint="eastAsia" w:ascii="宋体" w:hAnsi="宋体" w:cs="TimesNewRomanPSMT"/>
          <w:kern w:val="0"/>
          <w:sz w:val="28"/>
          <w:szCs w:val="28"/>
        </w:rPr>
        <w:t>2</w:t>
      </w:r>
      <w:r>
        <w:rPr>
          <w:rFonts w:hint="eastAsia" w:ascii="宋体" w:hAnsi="宋体" w:cs="仿宋_GB2312"/>
          <w:kern w:val="0"/>
          <w:sz w:val="28"/>
          <w:szCs w:val="28"/>
        </w:rPr>
        <w:t>．我方承诺在投标有效期内不修改、撤销投标文件。</w:t>
      </w:r>
    </w:p>
    <w:p>
      <w:pPr>
        <w:autoSpaceDE w:val="0"/>
        <w:autoSpaceDN w:val="0"/>
        <w:adjustRightInd w:val="0"/>
        <w:spacing w:line="420" w:lineRule="exact"/>
        <w:ind w:firstLine="719" w:firstLineChars="257"/>
        <w:jc w:val="left"/>
        <w:rPr>
          <w:rFonts w:ascii="宋体" w:hAnsi="宋体" w:cs="仿宋_GB2312"/>
          <w:kern w:val="0"/>
          <w:sz w:val="28"/>
          <w:szCs w:val="28"/>
        </w:rPr>
      </w:pPr>
      <w:r>
        <w:rPr>
          <w:rFonts w:hint="eastAsia" w:ascii="宋体" w:hAnsi="宋体" w:cs="TimesNewRomanPSMT"/>
          <w:kern w:val="0"/>
          <w:sz w:val="28"/>
          <w:szCs w:val="28"/>
        </w:rPr>
        <w:t>3</w:t>
      </w:r>
      <w:r>
        <w:rPr>
          <w:rFonts w:hint="eastAsia" w:ascii="宋体" w:hAnsi="宋体" w:cs="仿宋_GB2312"/>
          <w:kern w:val="0"/>
          <w:sz w:val="28"/>
          <w:szCs w:val="28"/>
        </w:rPr>
        <w:t>．如我方中标：</w:t>
      </w:r>
    </w:p>
    <w:p>
      <w:pPr>
        <w:autoSpaceDE w:val="0"/>
        <w:autoSpaceDN w:val="0"/>
        <w:adjustRightInd w:val="0"/>
        <w:spacing w:line="420" w:lineRule="exact"/>
        <w:jc w:val="left"/>
        <w:rPr>
          <w:rFonts w:ascii="宋体" w:hAnsi="宋体" w:cs="仿宋_GB2312"/>
          <w:kern w:val="0"/>
          <w:sz w:val="28"/>
          <w:szCs w:val="28"/>
        </w:rPr>
      </w:pPr>
      <w:r>
        <w:rPr>
          <w:rFonts w:hint="eastAsia" w:ascii="宋体" w:hAnsi="宋体" w:cs="仿宋_GB2312"/>
          <w:kern w:val="0"/>
          <w:sz w:val="28"/>
          <w:szCs w:val="28"/>
        </w:rPr>
        <w:t>（</w:t>
      </w:r>
      <w:r>
        <w:rPr>
          <w:rFonts w:hint="eastAsia" w:ascii="宋体" w:hAnsi="宋体" w:cs="TimesNewRomanPSMT"/>
          <w:kern w:val="0"/>
          <w:sz w:val="28"/>
          <w:szCs w:val="28"/>
        </w:rPr>
        <w:t>1</w:t>
      </w:r>
      <w:r>
        <w:rPr>
          <w:rFonts w:hint="eastAsia" w:ascii="宋体" w:hAnsi="宋体" w:cs="仿宋_GB2312"/>
          <w:kern w:val="0"/>
          <w:sz w:val="28"/>
          <w:szCs w:val="28"/>
        </w:rPr>
        <w:t>）我方承诺在收到中标通知书后，在中标通知书规定的期限内与你方签订合同。</w:t>
      </w:r>
    </w:p>
    <w:p>
      <w:pPr>
        <w:autoSpaceDE w:val="0"/>
        <w:autoSpaceDN w:val="0"/>
        <w:adjustRightInd w:val="0"/>
        <w:spacing w:line="420" w:lineRule="exact"/>
        <w:jc w:val="left"/>
        <w:rPr>
          <w:rFonts w:ascii="宋体" w:hAnsi="宋体" w:cs="仿宋_GB2312"/>
          <w:kern w:val="0"/>
          <w:sz w:val="28"/>
          <w:szCs w:val="28"/>
        </w:rPr>
      </w:pPr>
      <w:r>
        <w:rPr>
          <w:rFonts w:hint="eastAsia" w:ascii="宋体" w:hAnsi="宋体" w:cs="仿宋_GB2312"/>
          <w:kern w:val="0"/>
          <w:sz w:val="28"/>
          <w:szCs w:val="28"/>
        </w:rPr>
        <w:t>（</w:t>
      </w:r>
      <w:r>
        <w:rPr>
          <w:rFonts w:hint="eastAsia" w:ascii="宋体" w:hAnsi="宋体" w:cs="TimesNewRomanPSMT"/>
          <w:kern w:val="0"/>
          <w:sz w:val="28"/>
          <w:szCs w:val="28"/>
        </w:rPr>
        <w:t>2</w:t>
      </w:r>
      <w:r>
        <w:rPr>
          <w:rFonts w:hint="eastAsia" w:ascii="宋体" w:hAnsi="宋体" w:cs="仿宋_GB2312"/>
          <w:kern w:val="0"/>
          <w:sz w:val="28"/>
          <w:szCs w:val="28"/>
        </w:rPr>
        <w:t>）随同本投标函递交的投标函附录属于合同文件的组成部分。</w:t>
      </w:r>
    </w:p>
    <w:p>
      <w:pPr>
        <w:autoSpaceDE w:val="0"/>
        <w:autoSpaceDN w:val="0"/>
        <w:adjustRightInd w:val="0"/>
        <w:spacing w:line="420" w:lineRule="exact"/>
        <w:jc w:val="left"/>
        <w:rPr>
          <w:rFonts w:ascii="宋体" w:hAnsi="宋体" w:cs="仿宋_GB2312"/>
          <w:kern w:val="0"/>
          <w:sz w:val="28"/>
          <w:szCs w:val="28"/>
        </w:rPr>
      </w:pPr>
      <w:r>
        <w:rPr>
          <w:rFonts w:hint="eastAsia" w:ascii="宋体" w:hAnsi="宋体" w:cs="仿宋_GB2312"/>
          <w:kern w:val="0"/>
          <w:sz w:val="28"/>
          <w:szCs w:val="28"/>
        </w:rPr>
        <w:t>（</w:t>
      </w:r>
      <w:r>
        <w:rPr>
          <w:rFonts w:hint="eastAsia" w:ascii="宋体" w:hAnsi="宋体" w:cs="TimesNewRomanPSMT"/>
          <w:kern w:val="0"/>
          <w:sz w:val="28"/>
          <w:szCs w:val="28"/>
        </w:rPr>
        <w:t>3</w:t>
      </w:r>
      <w:r>
        <w:rPr>
          <w:rFonts w:hint="eastAsia" w:ascii="宋体" w:hAnsi="宋体" w:cs="仿宋_GB2312"/>
          <w:kern w:val="0"/>
          <w:sz w:val="28"/>
          <w:szCs w:val="28"/>
        </w:rPr>
        <w:t>）我方承诺按照招标文件规定向你方递交履约担保。</w:t>
      </w:r>
    </w:p>
    <w:p>
      <w:pPr>
        <w:autoSpaceDE w:val="0"/>
        <w:autoSpaceDN w:val="0"/>
        <w:adjustRightInd w:val="0"/>
        <w:spacing w:line="420" w:lineRule="exact"/>
        <w:jc w:val="left"/>
        <w:rPr>
          <w:rFonts w:ascii="宋体" w:hAnsi="宋体" w:cs="仿宋_GB2312"/>
          <w:kern w:val="0"/>
          <w:sz w:val="28"/>
          <w:szCs w:val="28"/>
        </w:rPr>
      </w:pPr>
      <w:r>
        <w:rPr>
          <w:rFonts w:hint="eastAsia" w:ascii="宋体" w:hAnsi="宋体" w:cs="仿宋_GB2312"/>
          <w:kern w:val="0"/>
          <w:sz w:val="28"/>
          <w:szCs w:val="28"/>
        </w:rPr>
        <w:t>（</w:t>
      </w:r>
      <w:r>
        <w:rPr>
          <w:rFonts w:hint="eastAsia" w:ascii="宋体" w:hAnsi="宋体" w:cs="TimesNewRomanPSMT"/>
          <w:kern w:val="0"/>
          <w:sz w:val="28"/>
          <w:szCs w:val="28"/>
        </w:rPr>
        <w:t>4</w:t>
      </w:r>
      <w:r>
        <w:rPr>
          <w:rFonts w:hint="eastAsia" w:ascii="宋体" w:hAnsi="宋体" w:cs="仿宋_GB2312"/>
          <w:kern w:val="0"/>
          <w:sz w:val="28"/>
          <w:szCs w:val="28"/>
        </w:rPr>
        <w:t>）我方承诺在合同约定的期限内完成并移交全部合同工程。</w:t>
      </w:r>
    </w:p>
    <w:p>
      <w:pPr>
        <w:autoSpaceDE w:val="0"/>
        <w:autoSpaceDN w:val="0"/>
        <w:adjustRightInd w:val="0"/>
        <w:spacing w:line="420" w:lineRule="exact"/>
        <w:ind w:firstLine="719" w:firstLineChars="257"/>
        <w:jc w:val="left"/>
        <w:rPr>
          <w:rFonts w:ascii="宋体" w:hAnsi="宋体" w:cs="TimesNewRomanPSMT"/>
          <w:kern w:val="0"/>
          <w:sz w:val="28"/>
          <w:szCs w:val="28"/>
        </w:rPr>
      </w:pPr>
      <w:r>
        <w:rPr>
          <w:rFonts w:hint="eastAsia" w:ascii="宋体" w:hAnsi="宋体" w:cs="TimesNewRomanPSMT"/>
          <w:kern w:val="0"/>
          <w:sz w:val="28"/>
          <w:szCs w:val="28"/>
        </w:rPr>
        <w:t>4．我方在此声明，所递交的投标文件及有关资料内容完整、真实和准确，且不存在第二章“投标人须知”第1.4.3 项规定的任何一种情形。</w:t>
      </w:r>
    </w:p>
    <w:p>
      <w:pPr>
        <w:autoSpaceDE w:val="0"/>
        <w:autoSpaceDN w:val="0"/>
        <w:adjustRightInd w:val="0"/>
        <w:spacing w:line="420" w:lineRule="exact"/>
        <w:ind w:firstLine="719" w:firstLineChars="257"/>
        <w:jc w:val="left"/>
        <w:rPr>
          <w:rFonts w:ascii="宋体" w:hAnsi="宋体" w:cs="TimesNewRomanPSMT"/>
          <w:kern w:val="0"/>
          <w:sz w:val="28"/>
          <w:szCs w:val="28"/>
        </w:rPr>
      </w:pPr>
      <w:r>
        <w:rPr>
          <w:rFonts w:hint="eastAsia" w:ascii="宋体" w:hAnsi="宋体" w:cs="TimesNewRomanPSMT"/>
          <w:kern w:val="0"/>
          <w:sz w:val="28"/>
          <w:szCs w:val="28"/>
        </w:rPr>
        <w:t>5．我方承诺投标文件完全响应招标文件中的技术标准和要求。</w:t>
      </w:r>
    </w:p>
    <w:p>
      <w:pPr>
        <w:autoSpaceDE w:val="0"/>
        <w:autoSpaceDN w:val="0"/>
        <w:adjustRightInd w:val="0"/>
        <w:spacing w:line="420" w:lineRule="exact"/>
        <w:ind w:firstLine="719" w:firstLineChars="257"/>
        <w:jc w:val="left"/>
        <w:rPr>
          <w:rFonts w:ascii="宋体" w:hAnsi="宋体" w:cs="TimesNewRomanPSMT"/>
          <w:kern w:val="0"/>
          <w:sz w:val="28"/>
          <w:szCs w:val="28"/>
        </w:rPr>
      </w:pPr>
      <w:r>
        <w:rPr>
          <w:rFonts w:hint="eastAsia" w:ascii="宋体" w:hAnsi="宋体" w:cs="TimesNewRomanPSMT"/>
          <w:kern w:val="0"/>
          <w:sz w:val="28"/>
          <w:szCs w:val="28"/>
        </w:rPr>
        <w:t>6.如我方中标，中标后我方将按着有关收费标准支付招标代理费及其他相关费用 （其他补充说明）。</w:t>
      </w:r>
    </w:p>
    <w:p>
      <w:pPr>
        <w:autoSpaceDE w:val="0"/>
        <w:autoSpaceDN w:val="0"/>
        <w:adjustRightInd w:val="0"/>
        <w:spacing w:line="360" w:lineRule="exact"/>
        <w:ind w:firstLine="719" w:firstLineChars="257"/>
        <w:jc w:val="left"/>
        <w:rPr>
          <w:rFonts w:ascii="宋体" w:hAnsi="宋体" w:cs="TimesNewRomanPSMT"/>
          <w:kern w:val="0"/>
          <w:sz w:val="28"/>
          <w:szCs w:val="28"/>
        </w:rPr>
      </w:pPr>
    </w:p>
    <w:p>
      <w:pPr>
        <w:autoSpaceDE w:val="0"/>
        <w:autoSpaceDN w:val="0"/>
        <w:adjustRightInd w:val="0"/>
        <w:spacing w:line="360" w:lineRule="exact"/>
        <w:jc w:val="left"/>
        <w:rPr>
          <w:rFonts w:ascii="宋体" w:hAnsi="宋体" w:cs="仿宋_GB2312"/>
          <w:kern w:val="0"/>
          <w:sz w:val="28"/>
          <w:szCs w:val="28"/>
        </w:rPr>
      </w:pPr>
      <w:r>
        <w:rPr>
          <w:rFonts w:hint="eastAsia" w:ascii="宋体" w:hAnsi="宋体" w:cs="仿宋_GB2312"/>
          <w:kern w:val="0"/>
          <w:sz w:val="28"/>
          <w:szCs w:val="28"/>
        </w:rPr>
        <w:t>投 标 人：（盖单位公章）</w:t>
      </w:r>
    </w:p>
    <w:p>
      <w:pPr>
        <w:autoSpaceDE w:val="0"/>
        <w:autoSpaceDN w:val="0"/>
        <w:adjustRightInd w:val="0"/>
        <w:spacing w:line="360" w:lineRule="exact"/>
        <w:jc w:val="left"/>
        <w:rPr>
          <w:rFonts w:ascii="宋体" w:hAnsi="宋体" w:cs="仿宋_GB2312"/>
          <w:kern w:val="0"/>
          <w:sz w:val="28"/>
          <w:szCs w:val="28"/>
        </w:rPr>
      </w:pPr>
      <w:r>
        <w:rPr>
          <w:rFonts w:hint="eastAsia" w:ascii="宋体" w:hAnsi="宋体" w:cs="仿宋_GB2312"/>
          <w:kern w:val="0"/>
          <w:sz w:val="28"/>
          <w:szCs w:val="28"/>
        </w:rPr>
        <w:t>法定代表人或其委托代理人：（签字）</w:t>
      </w:r>
    </w:p>
    <w:p>
      <w:pPr>
        <w:autoSpaceDE w:val="0"/>
        <w:autoSpaceDN w:val="0"/>
        <w:adjustRightInd w:val="0"/>
        <w:spacing w:line="360" w:lineRule="exact"/>
        <w:jc w:val="left"/>
        <w:rPr>
          <w:rFonts w:ascii="宋体" w:hAnsi="宋体" w:cs="仿宋_GB2312"/>
          <w:kern w:val="0"/>
          <w:sz w:val="28"/>
          <w:szCs w:val="28"/>
        </w:rPr>
      </w:pPr>
      <w:r>
        <w:rPr>
          <w:rFonts w:hint="eastAsia" w:ascii="宋体" w:hAnsi="宋体" w:cs="仿宋_GB2312"/>
          <w:kern w:val="0"/>
          <w:sz w:val="28"/>
          <w:szCs w:val="28"/>
        </w:rPr>
        <w:t>地址：</w:t>
      </w:r>
    </w:p>
    <w:p>
      <w:pPr>
        <w:autoSpaceDE w:val="0"/>
        <w:autoSpaceDN w:val="0"/>
        <w:adjustRightInd w:val="0"/>
        <w:spacing w:line="360" w:lineRule="exact"/>
        <w:jc w:val="left"/>
        <w:rPr>
          <w:rFonts w:ascii="宋体" w:hAnsi="宋体" w:cs="仿宋_GB2312"/>
          <w:kern w:val="0"/>
          <w:sz w:val="28"/>
          <w:szCs w:val="28"/>
        </w:rPr>
      </w:pPr>
      <w:r>
        <w:rPr>
          <w:rFonts w:hint="eastAsia" w:ascii="宋体" w:hAnsi="宋体" w:cs="仿宋_GB2312"/>
          <w:kern w:val="0"/>
          <w:sz w:val="28"/>
          <w:szCs w:val="28"/>
        </w:rPr>
        <w:t>网址：</w:t>
      </w:r>
    </w:p>
    <w:p>
      <w:pPr>
        <w:autoSpaceDE w:val="0"/>
        <w:autoSpaceDN w:val="0"/>
        <w:adjustRightInd w:val="0"/>
        <w:spacing w:line="360" w:lineRule="exact"/>
        <w:jc w:val="left"/>
        <w:rPr>
          <w:rFonts w:ascii="宋体" w:hAnsi="宋体" w:cs="仿宋_GB2312"/>
          <w:kern w:val="0"/>
          <w:sz w:val="28"/>
          <w:szCs w:val="28"/>
        </w:rPr>
      </w:pPr>
      <w:r>
        <w:rPr>
          <w:rFonts w:hint="eastAsia" w:ascii="宋体" w:hAnsi="宋体" w:cs="仿宋_GB2312"/>
          <w:kern w:val="0"/>
          <w:sz w:val="28"/>
          <w:szCs w:val="28"/>
        </w:rPr>
        <w:t>电话：</w:t>
      </w:r>
    </w:p>
    <w:p>
      <w:pPr>
        <w:autoSpaceDE w:val="0"/>
        <w:autoSpaceDN w:val="0"/>
        <w:adjustRightInd w:val="0"/>
        <w:spacing w:line="360" w:lineRule="exact"/>
        <w:jc w:val="left"/>
        <w:rPr>
          <w:rFonts w:ascii="宋体" w:hAnsi="宋体" w:cs="仿宋_GB2312"/>
          <w:kern w:val="0"/>
          <w:sz w:val="28"/>
          <w:szCs w:val="28"/>
        </w:rPr>
      </w:pPr>
      <w:r>
        <w:rPr>
          <w:rFonts w:hint="eastAsia" w:ascii="宋体" w:hAnsi="宋体" w:cs="仿宋_GB2312"/>
          <w:kern w:val="0"/>
          <w:sz w:val="28"/>
          <w:szCs w:val="28"/>
        </w:rPr>
        <w:t>传真：</w:t>
      </w:r>
    </w:p>
    <w:p>
      <w:pPr>
        <w:autoSpaceDE w:val="0"/>
        <w:autoSpaceDN w:val="0"/>
        <w:adjustRightInd w:val="0"/>
        <w:spacing w:line="360" w:lineRule="exact"/>
        <w:jc w:val="left"/>
        <w:rPr>
          <w:rFonts w:ascii="宋体" w:hAnsi="宋体" w:cs="仿宋_GB2312"/>
          <w:kern w:val="0"/>
          <w:sz w:val="28"/>
          <w:szCs w:val="28"/>
          <w:u w:val="single"/>
        </w:rPr>
      </w:pPr>
      <w:r>
        <w:rPr>
          <w:rFonts w:hint="eastAsia" w:ascii="宋体" w:hAnsi="宋体" w:cs="仿宋_GB2312"/>
          <w:kern w:val="0"/>
          <w:sz w:val="28"/>
          <w:szCs w:val="28"/>
        </w:rPr>
        <w:t>邮政编码：</w:t>
      </w:r>
    </w:p>
    <w:p>
      <w:pPr>
        <w:autoSpaceDE w:val="0"/>
        <w:autoSpaceDN w:val="0"/>
        <w:adjustRightInd w:val="0"/>
        <w:spacing w:line="360" w:lineRule="exact"/>
        <w:ind w:firstLine="3360" w:firstLineChars="1200"/>
        <w:jc w:val="left"/>
        <w:rPr>
          <w:rFonts w:ascii="宋体" w:hAnsi="宋体" w:cs="仿宋_GB2312"/>
          <w:kern w:val="0"/>
          <w:sz w:val="28"/>
          <w:szCs w:val="28"/>
        </w:rPr>
      </w:pPr>
      <w:r>
        <w:rPr>
          <w:rFonts w:hint="eastAsia" w:ascii="宋体" w:hAnsi="宋体" w:cs="仿宋_GB2312"/>
          <w:kern w:val="0"/>
          <w:sz w:val="28"/>
          <w:szCs w:val="28"/>
        </w:rPr>
        <w:t>年月日</w:t>
      </w:r>
    </w:p>
    <w:p>
      <w:pPr>
        <w:autoSpaceDE w:val="0"/>
        <w:autoSpaceDN w:val="0"/>
        <w:adjustRightInd w:val="0"/>
        <w:spacing w:line="360" w:lineRule="exact"/>
        <w:ind w:firstLine="3360" w:firstLineChars="1200"/>
        <w:jc w:val="left"/>
        <w:rPr>
          <w:rFonts w:ascii="宋体" w:hAnsi="宋体" w:cs="仿宋_GB2312"/>
          <w:kern w:val="0"/>
          <w:sz w:val="28"/>
          <w:szCs w:val="28"/>
        </w:rPr>
      </w:pPr>
    </w:p>
    <w:p>
      <w:pPr>
        <w:autoSpaceDE w:val="0"/>
        <w:autoSpaceDN w:val="0"/>
        <w:adjustRightInd w:val="0"/>
        <w:spacing w:line="360" w:lineRule="exact"/>
        <w:ind w:firstLine="3360" w:firstLineChars="1200"/>
        <w:jc w:val="left"/>
        <w:rPr>
          <w:rFonts w:ascii="宋体" w:hAnsi="宋体" w:cs="仿宋_GB2312"/>
          <w:kern w:val="0"/>
          <w:sz w:val="28"/>
          <w:szCs w:val="28"/>
        </w:rPr>
      </w:pPr>
    </w:p>
    <w:p>
      <w:pPr>
        <w:autoSpaceDE w:val="0"/>
        <w:autoSpaceDN w:val="0"/>
        <w:adjustRightInd w:val="0"/>
        <w:spacing w:line="360" w:lineRule="exact"/>
        <w:ind w:firstLine="3360" w:firstLineChars="1200"/>
        <w:jc w:val="left"/>
        <w:rPr>
          <w:rFonts w:ascii="宋体" w:hAnsi="宋体" w:cs="仿宋_GB2312"/>
          <w:kern w:val="0"/>
          <w:sz w:val="28"/>
          <w:szCs w:val="28"/>
        </w:rPr>
      </w:pPr>
    </w:p>
    <w:p>
      <w:pPr>
        <w:autoSpaceDE w:val="0"/>
        <w:autoSpaceDN w:val="0"/>
        <w:adjustRightInd w:val="0"/>
        <w:spacing w:line="360" w:lineRule="exact"/>
        <w:ind w:firstLine="3360" w:firstLineChars="1200"/>
        <w:jc w:val="left"/>
        <w:rPr>
          <w:rFonts w:ascii="宋体" w:hAnsi="宋体" w:cs="仿宋_GB2312"/>
          <w:kern w:val="0"/>
          <w:sz w:val="28"/>
          <w:szCs w:val="28"/>
        </w:rPr>
      </w:pPr>
    </w:p>
    <w:p>
      <w:pPr>
        <w:numPr>
          <w:ilvl w:val="0"/>
          <w:numId w:val="1"/>
        </w:numPr>
        <w:autoSpaceDE w:val="0"/>
        <w:autoSpaceDN w:val="0"/>
        <w:adjustRightInd w:val="0"/>
        <w:spacing w:line="360" w:lineRule="auto"/>
        <w:jc w:val="center"/>
        <w:rPr>
          <w:rFonts w:ascii="宋体" w:hAnsi="宋体" w:cs="黑体"/>
          <w:kern w:val="0"/>
          <w:sz w:val="30"/>
          <w:szCs w:val="30"/>
        </w:rPr>
      </w:pPr>
      <w:r>
        <w:rPr>
          <w:rFonts w:hint="eastAsia" w:ascii="宋体" w:hAnsi="宋体" w:cs="黑体"/>
          <w:kern w:val="0"/>
          <w:sz w:val="30"/>
          <w:szCs w:val="30"/>
        </w:rPr>
        <w:t>投标函附录</w:t>
      </w:r>
    </w:p>
    <w:tbl>
      <w:tblPr>
        <w:tblStyle w:val="48"/>
        <w:tblpPr w:leftFromText="181" w:rightFromText="181" w:vertAnchor="text" w:horzAnchor="margin" w:tblpXSpec="center" w:tblpY="88"/>
        <w:tblOverlap w:val="never"/>
        <w:tblW w:w="88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2"/>
        <w:gridCol w:w="1658"/>
        <w:gridCol w:w="1501"/>
        <w:gridCol w:w="1488"/>
        <w:gridCol w:w="1104"/>
        <w:gridCol w:w="293"/>
        <w:gridCol w:w="1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exact"/>
        </w:trPr>
        <w:tc>
          <w:tcPr>
            <w:tcW w:w="1572" w:type="dxa"/>
            <w:vAlign w:val="center"/>
          </w:tcPr>
          <w:p>
            <w:pPr>
              <w:jc w:val="center"/>
              <w:rPr>
                <w:rFonts w:ascii="宋体" w:hAnsi="宋体"/>
                <w:sz w:val="28"/>
                <w:szCs w:val="28"/>
              </w:rPr>
            </w:pPr>
            <w:r>
              <w:rPr>
                <w:rFonts w:hint="eastAsia" w:ascii="宋体" w:hAnsi="宋体"/>
                <w:sz w:val="28"/>
                <w:szCs w:val="28"/>
              </w:rPr>
              <w:t>工程名称</w:t>
            </w:r>
          </w:p>
        </w:tc>
        <w:tc>
          <w:tcPr>
            <w:tcW w:w="5751" w:type="dxa"/>
            <w:gridSpan w:val="4"/>
            <w:vAlign w:val="center"/>
          </w:tcPr>
          <w:p>
            <w:pPr>
              <w:jc w:val="center"/>
              <w:rPr>
                <w:rFonts w:ascii="宋体" w:hAnsi="宋体"/>
                <w:sz w:val="28"/>
                <w:szCs w:val="28"/>
              </w:rPr>
            </w:pPr>
          </w:p>
        </w:tc>
        <w:tc>
          <w:tcPr>
            <w:tcW w:w="1516" w:type="dxa"/>
            <w:gridSpan w:val="2"/>
            <w:vAlign w:val="center"/>
          </w:tcPr>
          <w:p>
            <w:pPr>
              <w:jc w:val="center"/>
              <w:rPr>
                <w:rFonts w:ascii="宋体" w:hAnsi="宋体"/>
                <w:sz w:val="28"/>
                <w:szCs w:val="28"/>
              </w:rPr>
            </w:pPr>
            <w:r>
              <w:rPr>
                <w:rFonts w:hint="eastAsia" w:ascii="宋体" w:hAnsi="宋体"/>
                <w:sz w:val="28"/>
                <w:szCs w:val="28"/>
              </w:rPr>
              <w:t>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exact"/>
        </w:trPr>
        <w:tc>
          <w:tcPr>
            <w:tcW w:w="1572" w:type="dxa"/>
            <w:vAlign w:val="center"/>
          </w:tcPr>
          <w:p>
            <w:pPr>
              <w:jc w:val="center"/>
              <w:rPr>
                <w:rFonts w:ascii="宋体" w:hAnsi="宋体"/>
                <w:sz w:val="28"/>
                <w:szCs w:val="28"/>
              </w:rPr>
            </w:pPr>
            <w:r>
              <w:rPr>
                <w:rFonts w:hint="eastAsia" w:ascii="宋体" w:hAnsi="宋体"/>
                <w:sz w:val="28"/>
                <w:szCs w:val="28"/>
              </w:rPr>
              <w:t>投标人</w:t>
            </w:r>
          </w:p>
        </w:tc>
        <w:tc>
          <w:tcPr>
            <w:tcW w:w="7267" w:type="dxa"/>
            <w:gridSpan w:val="6"/>
            <w:vAlign w:val="center"/>
          </w:tcPr>
          <w:p>
            <w:pPr>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exact"/>
        </w:trPr>
        <w:tc>
          <w:tcPr>
            <w:tcW w:w="1572" w:type="dxa"/>
            <w:vAlign w:val="center"/>
          </w:tcPr>
          <w:p>
            <w:pPr>
              <w:jc w:val="center"/>
              <w:rPr>
                <w:rFonts w:ascii="宋体" w:hAnsi="宋体"/>
                <w:sz w:val="28"/>
                <w:szCs w:val="28"/>
              </w:rPr>
            </w:pPr>
            <w:r>
              <w:rPr>
                <w:rFonts w:hint="eastAsia" w:ascii="宋体" w:hAnsi="宋体"/>
                <w:sz w:val="28"/>
                <w:szCs w:val="28"/>
              </w:rPr>
              <w:t>项目经理</w:t>
            </w:r>
          </w:p>
        </w:tc>
        <w:tc>
          <w:tcPr>
            <w:tcW w:w="1658" w:type="dxa"/>
            <w:vAlign w:val="center"/>
          </w:tcPr>
          <w:p>
            <w:pPr>
              <w:jc w:val="center"/>
              <w:rPr>
                <w:rFonts w:ascii="宋体" w:hAnsi="宋体"/>
                <w:sz w:val="28"/>
                <w:szCs w:val="28"/>
              </w:rPr>
            </w:pPr>
          </w:p>
        </w:tc>
        <w:tc>
          <w:tcPr>
            <w:tcW w:w="1501" w:type="dxa"/>
            <w:vAlign w:val="center"/>
          </w:tcPr>
          <w:p>
            <w:pPr>
              <w:jc w:val="center"/>
              <w:rPr>
                <w:rFonts w:ascii="宋体" w:hAnsi="宋体"/>
                <w:sz w:val="28"/>
                <w:szCs w:val="28"/>
              </w:rPr>
            </w:pPr>
            <w:r>
              <w:rPr>
                <w:rFonts w:hint="eastAsia" w:ascii="宋体" w:hAnsi="宋体"/>
                <w:sz w:val="28"/>
                <w:szCs w:val="28"/>
              </w:rPr>
              <w:t>级别</w:t>
            </w:r>
          </w:p>
        </w:tc>
        <w:tc>
          <w:tcPr>
            <w:tcW w:w="1488" w:type="dxa"/>
            <w:vAlign w:val="center"/>
          </w:tcPr>
          <w:p>
            <w:pPr>
              <w:ind w:firstLine="280" w:firstLineChars="100"/>
              <w:jc w:val="center"/>
              <w:rPr>
                <w:rFonts w:ascii="宋体" w:hAnsi="宋体"/>
                <w:sz w:val="28"/>
                <w:szCs w:val="28"/>
              </w:rPr>
            </w:pPr>
          </w:p>
        </w:tc>
        <w:tc>
          <w:tcPr>
            <w:tcW w:w="1397" w:type="dxa"/>
            <w:gridSpan w:val="2"/>
            <w:vAlign w:val="center"/>
          </w:tcPr>
          <w:p>
            <w:pPr>
              <w:jc w:val="center"/>
              <w:rPr>
                <w:rFonts w:ascii="宋体" w:hAnsi="宋体"/>
                <w:sz w:val="28"/>
                <w:szCs w:val="28"/>
              </w:rPr>
            </w:pPr>
            <w:r>
              <w:rPr>
                <w:rFonts w:hint="eastAsia" w:ascii="宋体" w:hAnsi="宋体"/>
                <w:sz w:val="28"/>
                <w:szCs w:val="28"/>
              </w:rPr>
              <w:t>证书编号</w:t>
            </w:r>
          </w:p>
        </w:tc>
        <w:tc>
          <w:tcPr>
            <w:tcW w:w="1223" w:type="dxa"/>
            <w:vAlign w:val="center"/>
          </w:tcPr>
          <w:p>
            <w:pP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exact"/>
        </w:trPr>
        <w:tc>
          <w:tcPr>
            <w:tcW w:w="3230" w:type="dxa"/>
            <w:gridSpan w:val="2"/>
            <w:vAlign w:val="center"/>
          </w:tcPr>
          <w:p>
            <w:pPr>
              <w:jc w:val="center"/>
              <w:rPr>
                <w:rFonts w:ascii="宋体" w:hAnsi="宋体"/>
                <w:sz w:val="28"/>
                <w:szCs w:val="28"/>
              </w:rPr>
            </w:pPr>
            <w:r>
              <w:rPr>
                <w:rFonts w:hint="eastAsia" w:ascii="宋体" w:hAnsi="宋体"/>
                <w:sz w:val="28"/>
                <w:szCs w:val="28"/>
              </w:rPr>
              <w:t>投标报价（元）</w:t>
            </w:r>
          </w:p>
        </w:tc>
        <w:tc>
          <w:tcPr>
            <w:tcW w:w="5609" w:type="dxa"/>
            <w:gridSpan w:val="5"/>
            <w:vAlign w:val="center"/>
          </w:tcPr>
          <w:p>
            <w:pPr>
              <w:rPr>
                <w:rFonts w:ascii="宋体" w:hAnsi="宋体"/>
                <w:sz w:val="28"/>
                <w:szCs w:val="28"/>
              </w:rPr>
            </w:pPr>
            <w:r>
              <w:rPr>
                <w:rFonts w:hint="eastAsia" w:ascii="宋体" w:hAnsi="宋体"/>
                <w:sz w:val="28"/>
                <w:szCs w:val="28"/>
              </w:rPr>
              <w:t xml:space="preserve">大写： </w:t>
            </w:r>
          </w:p>
          <w:p>
            <w:pPr>
              <w:rPr>
                <w:rFonts w:ascii="宋体" w:hAnsi="宋体"/>
                <w:sz w:val="28"/>
                <w:szCs w:val="28"/>
              </w:rPr>
            </w:pPr>
            <w:r>
              <w:rPr>
                <w:rFonts w:hint="eastAsia" w:ascii="宋体" w:hAnsi="宋体"/>
                <w:sz w:val="28"/>
                <w:szCs w:val="28"/>
              </w:rPr>
              <w:t xml:space="preserve">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exact"/>
        </w:trPr>
        <w:tc>
          <w:tcPr>
            <w:tcW w:w="3230" w:type="dxa"/>
            <w:gridSpan w:val="2"/>
            <w:vAlign w:val="center"/>
          </w:tcPr>
          <w:p>
            <w:pPr>
              <w:jc w:val="center"/>
              <w:rPr>
                <w:rFonts w:ascii="宋体" w:hAnsi="宋体"/>
                <w:sz w:val="28"/>
                <w:szCs w:val="28"/>
              </w:rPr>
            </w:pPr>
            <w:r>
              <w:rPr>
                <w:rFonts w:hint="eastAsia" w:ascii="宋体" w:hAnsi="宋体"/>
                <w:sz w:val="28"/>
                <w:szCs w:val="28"/>
              </w:rPr>
              <w:t xml:space="preserve">投标质量 </w:t>
            </w:r>
          </w:p>
        </w:tc>
        <w:tc>
          <w:tcPr>
            <w:tcW w:w="5609" w:type="dxa"/>
            <w:gridSpan w:val="5"/>
            <w:vAlign w:val="center"/>
          </w:tcPr>
          <w:p>
            <w:pPr>
              <w:jc w:val="center"/>
              <w:rPr>
                <w:rFonts w:ascii="宋体"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exact"/>
        </w:trPr>
        <w:tc>
          <w:tcPr>
            <w:tcW w:w="3230" w:type="dxa"/>
            <w:gridSpan w:val="2"/>
            <w:vAlign w:val="center"/>
          </w:tcPr>
          <w:p>
            <w:pPr>
              <w:jc w:val="center"/>
              <w:rPr>
                <w:rFonts w:ascii="宋体" w:hAnsi="宋体"/>
                <w:sz w:val="28"/>
                <w:szCs w:val="28"/>
              </w:rPr>
            </w:pPr>
            <w:r>
              <w:rPr>
                <w:rFonts w:hint="eastAsia" w:ascii="宋体" w:hAnsi="宋体"/>
                <w:sz w:val="28"/>
                <w:szCs w:val="28"/>
              </w:rPr>
              <w:t>工期（日历天）</w:t>
            </w:r>
          </w:p>
        </w:tc>
        <w:tc>
          <w:tcPr>
            <w:tcW w:w="5609" w:type="dxa"/>
            <w:gridSpan w:val="5"/>
            <w:vAlign w:val="center"/>
          </w:tcPr>
          <w:p>
            <w:pPr>
              <w:jc w:val="center"/>
              <w:rPr>
                <w:rFonts w:ascii="宋体" w:hAnsi="宋体"/>
                <w:sz w:val="28"/>
                <w:szCs w:val="28"/>
              </w:rPr>
            </w:pPr>
          </w:p>
        </w:tc>
      </w:tr>
    </w:tbl>
    <w:p>
      <w:pPr>
        <w:autoSpaceDE w:val="0"/>
        <w:autoSpaceDN w:val="0"/>
        <w:adjustRightInd w:val="0"/>
        <w:spacing w:line="360" w:lineRule="auto"/>
        <w:ind w:firstLine="3598" w:firstLineChars="1285"/>
        <w:jc w:val="right"/>
        <w:rPr>
          <w:rFonts w:ascii="宋体" w:hAnsi="宋体" w:cs="仿宋_GB2312"/>
          <w:kern w:val="0"/>
          <w:sz w:val="28"/>
          <w:szCs w:val="28"/>
        </w:rPr>
      </w:pPr>
    </w:p>
    <w:p>
      <w:pPr>
        <w:autoSpaceDE w:val="0"/>
        <w:autoSpaceDN w:val="0"/>
        <w:adjustRightInd w:val="0"/>
        <w:spacing w:line="360" w:lineRule="auto"/>
        <w:ind w:firstLine="3598" w:firstLineChars="1285"/>
        <w:jc w:val="right"/>
        <w:rPr>
          <w:rFonts w:ascii="宋体" w:hAnsi="宋体" w:cs="仿宋_GB2312"/>
          <w:kern w:val="0"/>
          <w:sz w:val="28"/>
          <w:szCs w:val="28"/>
        </w:rPr>
      </w:pPr>
    </w:p>
    <w:p>
      <w:pPr>
        <w:autoSpaceDE w:val="0"/>
        <w:autoSpaceDN w:val="0"/>
        <w:adjustRightInd w:val="0"/>
        <w:spacing w:line="360" w:lineRule="auto"/>
        <w:ind w:firstLine="3598" w:firstLineChars="1285"/>
        <w:jc w:val="right"/>
        <w:rPr>
          <w:rFonts w:ascii="宋体" w:hAnsi="宋体" w:cs="仿宋_GB2312"/>
          <w:kern w:val="0"/>
          <w:sz w:val="28"/>
          <w:szCs w:val="28"/>
        </w:rPr>
      </w:pPr>
    </w:p>
    <w:p>
      <w:pPr>
        <w:wordWrap w:val="0"/>
        <w:autoSpaceDE w:val="0"/>
        <w:autoSpaceDN w:val="0"/>
        <w:adjustRightInd w:val="0"/>
        <w:spacing w:line="360" w:lineRule="auto"/>
        <w:ind w:firstLine="3598" w:firstLineChars="1285"/>
        <w:jc w:val="right"/>
        <w:rPr>
          <w:rFonts w:ascii="宋体" w:hAnsi="宋体" w:cs="仿宋_GB2312"/>
          <w:kern w:val="0"/>
          <w:sz w:val="28"/>
          <w:szCs w:val="28"/>
        </w:rPr>
      </w:pPr>
      <w:r>
        <w:rPr>
          <w:rFonts w:hint="eastAsia" w:ascii="宋体" w:hAnsi="宋体" w:cs="仿宋_GB2312"/>
          <w:kern w:val="0"/>
          <w:sz w:val="28"/>
          <w:szCs w:val="28"/>
        </w:rPr>
        <w:t>投标人：（盖单位公章）</w:t>
      </w:r>
    </w:p>
    <w:p>
      <w:pPr>
        <w:wordWrap w:val="0"/>
        <w:autoSpaceDE w:val="0"/>
        <w:autoSpaceDN w:val="0"/>
        <w:adjustRightInd w:val="0"/>
        <w:spacing w:line="360" w:lineRule="auto"/>
        <w:ind w:firstLine="3598" w:firstLineChars="1285"/>
        <w:jc w:val="right"/>
        <w:rPr>
          <w:rFonts w:ascii="宋体" w:hAnsi="宋体" w:cs="TimesNewRomanPSMT"/>
          <w:kern w:val="0"/>
          <w:sz w:val="28"/>
          <w:szCs w:val="28"/>
          <w:u w:val="single"/>
        </w:rPr>
      </w:pPr>
    </w:p>
    <w:p>
      <w:pPr>
        <w:wordWrap w:val="0"/>
        <w:autoSpaceDE w:val="0"/>
        <w:autoSpaceDN w:val="0"/>
        <w:adjustRightInd w:val="0"/>
        <w:spacing w:line="360" w:lineRule="auto"/>
        <w:ind w:firstLine="3598" w:firstLineChars="1285"/>
        <w:jc w:val="right"/>
        <w:rPr>
          <w:rFonts w:ascii="宋体" w:hAnsi="宋体" w:cs="仿宋_GB2312"/>
          <w:kern w:val="0"/>
          <w:sz w:val="28"/>
          <w:szCs w:val="28"/>
        </w:rPr>
      </w:pPr>
      <w:r>
        <w:rPr>
          <w:rFonts w:hint="eastAsia" w:ascii="宋体" w:hAnsi="宋体" w:cs="仿宋_GB2312"/>
          <w:kern w:val="0"/>
          <w:sz w:val="28"/>
          <w:szCs w:val="28"/>
        </w:rPr>
        <w:t>年 月   日</w:t>
      </w:r>
    </w:p>
    <w:p>
      <w:pPr>
        <w:autoSpaceDE w:val="0"/>
        <w:autoSpaceDN w:val="0"/>
        <w:adjustRightInd w:val="0"/>
        <w:spacing w:line="360" w:lineRule="auto"/>
        <w:jc w:val="center"/>
        <w:rPr>
          <w:rFonts w:ascii="宋体" w:hAnsi="宋体" w:cs="黑体"/>
          <w:b/>
          <w:kern w:val="0"/>
          <w:sz w:val="28"/>
          <w:szCs w:val="28"/>
        </w:rPr>
      </w:pPr>
    </w:p>
    <w:p>
      <w:pPr>
        <w:autoSpaceDE w:val="0"/>
        <w:autoSpaceDN w:val="0"/>
        <w:adjustRightInd w:val="0"/>
        <w:spacing w:line="360" w:lineRule="auto"/>
        <w:jc w:val="center"/>
        <w:rPr>
          <w:rFonts w:ascii="宋体" w:hAnsi="宋体" w:cs="黑体"/>
          <w:b/>
          <w:kern w:val="0"/>
          <w:sz w:val="28"/>
          <w:szCs w:val="28"/>
        </w:rPr>
      </w:pPr>
    </w:p>
    <w:p>
      <w:pPr>
        <w:autoSpaceDE w:val="0"/>
        <w:autoSpaceDN w:val="0"/>
        <w:adjustRightInd w:val="0"/>
        <w:spacing w:line="360" w:lineRule="auto"/>
        <w:jc w:val="center"/>
        <w:rPr>
          <w:rFonts w:ascii="宋体" w:hAnsi="宋体" w:cs="黑体"/>
          <w:b/>
          <w:kern w:val="0"/>
          <w:sz w:val="28"/>
          <w:szCs w:val="28"/>
        </w:rPr>
      </w:pPr>
    </w:p>
    <w:p>
      <w:pPr>
        <w:autoSpaceDE w:val="0"/>
        <w:autoSpaceDN w:val="0"/>
        <w:adjustRightInd w:val="0"/>
        <w:spacing w:line="360" w:lineRule="auto"/>
        <w:rPr>
          <w:rFonts w:ascii="宋体" w:hAnsi="宋体" w:cs="黑体"/>
          <w:b/>
          <w:kern w:val="0"/>
          <w:sz w:val="28"/>
          <w:szCs w:val="28"/>
        </w:rPr>
      </w:pPr>
    </w:p>
    <w:p>
      <w:pPr>
        <w:autoSpaceDE w:val="0"/>
        <w:autoSpaceDN w:val="0"/>
        <w:adjustRightInd w:val="0"/>
        <w:spacing w:line="360" w:lineRule="auto"/>
        <w:rPr>
          <w:rFonts w:ascii="宋体" w:hAnsi="宋体" w:cs="黑体"/>
          <w:b/>
          <w:kern w:val="0"/>
          <w:sz w:val="28"/>
          <w:szCs w:val="28"/>
        </w:rPr>
      </w:pPr>
    </w:p>
    <w:p>
      <w:pPr>
        <w:pStyle w:val="9"/>
        <w:jc w:val="center"/>
        <w:rPr>
          <w:rFonts w:ascii="黑体" w:eastAsia="黑体"/>
          <w:sz w:val="32"/>
        </w:rPr>
      </w:pPr>
      <w:bookmarkStart w:id="96" w:name="_Toc26619"/>
      <w:bookmarkStart w:id="97" w:name="_Toc24295"/>
      <w:r>
        <w:rPr>
          <w:rFonts w:hint="eastAsia" w:ascii="黑体" w:eastAsia="黑体"/>
          <w:sz w:val="32"/>
        </w:rPr>
        <w:t>二、法定代表人身份证明</w:t>
      </w:r>
      <w:bookmarkEnd w:id="96"/>
      <w:bookmarkEnd w:id="97"/>
    </w:p>
    <w:p>
      <w:pPr>
        <w:autoSpaceDE w:val="0"/>
        <w:autoSpaceDN w:val="0"/>
        <w:adjustRightInd w:val="0"/>
        <w:spacing w:line="360" w:lineRule="auto"/>
        <w:jc w:val="center"/>
        <w:rPr>
          <w:rFonts w:ascii="宋体" w:hAnsi="宋体" w:cs="黑体"/>
          <w:kern w:val="0"/>
          <w:sz w:val="28"/>
          <w:szCs w:val="28"/>
        </w:rPr>
      </w:pPr>
    </w:p>
    <w:p>
      <w:pPr>
        <w:autoSpaceDE w:val="0"/>
        <w:autoSpaceDN w:val="0"/>
        <w:adjustRightInd w:val="0"/>
        <w:spacing w:line="360" w:lineRule="auto"/>
        <w:jc w:val="center"/>
        <w:rPr>
          <w:rFonts w:ascii="宋体" w:hAnsi="宋体" w:cs="黑体"/>
          <w:kern w:val="0"/>
          <w:sz w:val="28"/>
          <w:szCs w:val="28"/>
        </w:rPr>
      </w:pP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投标人名称：</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单位性质：</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地址：</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成立时间：年月日</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经营期限：</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姓名：性别：年龄：职务：</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系（投标人名称）的法定代表人。</w:t>
      </w:r>
    </w:p>
    <w:p>
      <w:pPr>
        <w:autoSpaceDE w:val="0"/>
        <w:autoSpaceDN w:val="0"/>
        <w:adjustRightInd w:val="0"/>
        <w:spacing w:line="360" w:lineRule="auto"/>
        <w:ind w:firstLine="560" w:firstLineChars="200"/>
        <w:jc w:val="left"/>
        <w:rPr>
          <w:rFonts w:ascii="宋体" w:hAnsi="宋体" w:cs="仿宋_GB2312"/>
          <w:kern w:val="0"/>
          <w:sz w:val="28"/>
          <w:szCs w:val="28"/>
        </w:rPr>
      </w:pPr>
    </w:p>
    <w:p>
      <w:pPr>
        <w:autoSpaceDE w:val="0"/>
        <w:autoSpaceDN w:val="0"/>
        <w:adjustRightInd w:val="0"/>
        <w:spacing w:line="360" w:lineRule="auto"/>
        <w:ind w:firstLine="560" w:firstLineChars="200"/>
        <w:jc w:val="left"/>
        <w:rPr>
          <w:rFonts w:ascii="宋体" w:hAnsi="宋体" w:cs="仿宋_GB2312"/>
          <w:kern w:val="0"/>
          <w:sz w:val="28"/>
          <w:szCs w:val="28"/>
        </w:rPr>
      </w:pPr>
      <w:r>
        <w:rPr>
          <w:rFonts w:hint="eastAsia" w:ascii="宋体" w:hAnsi="宋体" w:cs="仿宋_GB2312"/>
          <w:kern w:val="0"/>
          <w:sz w:val="28"/>
          <w:szCs w:val="28"/>
        </w:rPr>
        <w:t>特此证明。</w:t>
      </w:r>
    </w:p>
    <w:p>
      <w:pPr>
        <w:autoSpaceDE w:val="0"/>
        <w:autoSpaceDN w:val="0"/>
        <w:adjustRightInd w:val="0"/>
        <w:spacing w:line="360" w:lineRule="auto"/>
        <w:ind w:firstLine="560" w:firstLineChars="200"/>
        <w:jc w:val="left"/>
        <w:rPr>
          <w:rFonts w:ascii="宋体" w:hAnsi="宋体" w:cs="仿宋_GB2312"/>
          <w:kern w:val="0"/>
          <w:sz w:val="28"/>
          <w:szCs w:val="28"/>
        </w:rPr>
      </w:pPr>
    </w:p>
    <w:p>
      <w:pPr>
        <w:autoSpaceDE w:val="0"/>
        <w:autoSpaceDN w:val="0"/>
        <w:adjustRightInd w:val="0"/>
        <w:spacing w:line="360" w:lineRule="auto"/>
        <w:jc w:val="right"/>
        <w:rPr>
          <w:rFonts w:ascii="宋体" w:hAnsi="宋体" w:cs="仿宋_GB2312"/>
          <w:kern w:val="0"/>
          <w:sz w:val="28"/>
          <w:szCs w:val="28"/>
        </w:rPr>
      </w:pPr>
      <w:r>
        <w:rPr>
          <w:rFonts w:hint="eastAsia" w:ascii="宋体" w:hAnsi="宋体" w:cs="仿宋_GB2312"/>
          <w:kern w:val="0"/>
          <w:sz w:val="28"/>
          <w:szCs w:val="28"/>
        </w:rPr>
        <w:t>投标人：（盖单位公章）</w:t>
      </w:r>
    </w:p>
    <w:p>
      <w:pPr>
        <w:wordWrap w:val="0"/>
        <w:autoSpaceDE w:val="0"/>
        <w:autoSpaceDN w:val="0"/>
        <w:adjustRightInd w:val="0"/>
        <w:spacing w:line="360" w:lineRule="auto"/>
        <w:jc w:val="right"/>
        <w:rPr>
          <w:rFonts w:ascii="宋体" w:hAnsi="宋体" w:cs="仿宋_GB2312"/>
          <w:kern w:val="0"/>
          <w:sz w:val="28"/>
          <w:szCs w:val="28"/>
        </w:rPr>
      </w:pPr>
      <w:r>
        <w:rPr>
          <w:rFonts w:hint="eastAsia" w:ascii="宋体" w:hAnsi="宋体" w:cs="仿宋_GB2312"/>
          <w:kern w:val="0"/>
          <w:sz w:val="28"/>
          <w:szCs w:val="28"/>
        </w:rPr>
        <w:t>年月日</w:t>
      </w: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pStyle w:val="9"/>
        <w:jc w:val="center"/>
        <w:rPr>
          <w:rFonts w:ascii="黑体" w:eastAsia="黑体"/>
          <w:sz w:val="32"/>
        </w:rPr>
      </w:pPr>
      <w:bookmarkStart w:id="98" w:name="_Toc28258"/>
      <w:bookmarkStart w:id="99" w:name="_Toc15069"/>
      <w:r>
        <w:rPr>
          <w:rFonts w:hint="eastAsia" w:ascii="黑体" w:eastAsia="黑体"/>
          <w:sz w:val="32"/>
        </w:rPr>
        <w:t>三、授权委托书</w:t>
      </w:r>
      <w:bookmarkEnd w:id="98"/>
      <w:bookmarkEnd w:id="99"/>
    </w:p>
    <w:p>
      <w:pPr>
        <w:autoSpaceDE w:val="0"/>
        <w:autoSpaceDN w:val="0"/>
        <w:adjustRightInd w:val="0"/>
        <w:spacing w:line="360" w:lineRule="auto"/>
        <w:jc w:val="center"/>
        <w:rPr>
          <w:rFonts w:ascii="宋体" w:hAnsi="宋体" w:cs="黑体"/>
          <w:kern w:val="0"/>
          <w:sz w:val="28"/>
          <w:szCs w:val="28"/>
        </w:rPr>
      </w:pPr>
    </w:p>
    <w:p>
      <w:pPr>
        <w:autoSpaceDE w:val="0"/>
        <w:autoSpaceDN w:val="0"/>
        <w:adjustRightInd w:val="0"/>
        <w:spacing w:line="360" w:lineRule="auto"/>
        <w:ind w:firstLine="560" w:firstLineChars="200"/>
        <w:jc w:val="left"/>
        <w:rPr>
          <w:rFonts w:ascii="宋体" w:hAnsi="宋体" w:cs="仿宋_GB2312"/>
          <w:kern w:val="0"/>
          <w:sz w:val="28"/>
          <w:szCs w:val="28"/>
        </w:rPr>
      </w:pPr>
      <w:r>
        <w:rPr>
          <w:rFonts w:hint="eastAsia" w:ascii="宋体" w:hAnsi="宋体" w:cs="仿宋_GB2312"/>
          <w:kern w:val="0"/>
          <w:sz w:val="28"/>
          <w:szCs w:val="28"/>
        </w:rPr>
        <w:t>本人 （姓名）系（投标人名称）的法定代表人，现委托（姓名）为我方代理人。代理人根据授权，以我方名义签署、澄清、说明、补正、递交、撤回、修改 （项目名称）标段施工投标文件、签订合同和处理有关事宜，其法律后果由我方承担。</w:t>
      </w:r>
    </w:p>
    <w:p>
      <w:pPr>
        <w:autoSpaceDE w:val="0"/>
        <w:autoSpaceDN w:val="0"/>
        <w:adjustRightInd w:val="0"/>
        <w:spacing w:line="360" w:lineRule="auto"/>
        <w:ind w:firstLine="560" w:firstLineChars="200"/>
        <w:jc w:val="left"/>
        <w:rPr>
          <w:rFonts w:ascii="宋体" w:hAnsi="宋体" w:cs="仿宋_GB2312"/>
          <w:kern w:val="0"/>
          <w:sz w:val="28"/>
          <w:szCs w:val="28"/>
        </w:rPr>
      </w:pPr>
      <w:r>
        <w:rPr>
          <w:rFonts w:hint="eastAsia" w:ascii="宋体" w:hAnsi="宋体" w:cs="仿宋_GB2312"/>
          <w:kern w:val="0"/>
          <w:sz w:val="28"/>
          <w:szCs w:val="28"/>
        </w:rPr>
        <w:t>委托期限：。</w:t>
      </w:r>
    </w:p>
    <w:p>
      <w:pPr>
        <w:autoSpaceDE w:val="0"/>
        <w:autoSpaceDN w:val="0"/>
        <w:adjustRightInd w:val="0"/>
        <w:spacing w:line="360" w:lineRule="auto"/>
        <w:ind w:firstLine="560" w:firstLineChars="200"/>
        <w:jc w:val="left"/>
        <w:rPr>
          <w:rFonts w:ascii="宋体" w:hAnsi="宋体" w:cs="仿宋_GB2312"/>
          <w:kern w:val="0"/>
          <w:sz w:val="28"/>
          <w:szCs w:val="28"/>
        </w:rPr>
      </w:pPr>
      <w:r>
        <w:rPr>
          <w:rFonts w:hint="eastAsia" w:ascii="宋体" w:hAnsi="宋体" w:cs="仿宋_GB2312"/>
          <w:kern w:val="0"/>
          <w:sz w:val="28"/>
          <w:szCs w:val="28"/>
        </w:rPr>
        <w:t>代理人无转委托权。</w:t>
      </w:r>
    </w:p>
    <w:p>
      <w:pPr>
        <w:autoSpaceDE w:val="0"/>
        <w:autoSpaceDN w:val="0"/>
        <w:adjustRightInd w:val="0"/>
        <w:spacing w:line="360" w:lineRule="auto"/>
        <w:ind w:firstLine="560" w:firstLineChars="200"/>
        <w:jc w:val="left"/>
        <w:rPr>
          <w:rFonts w:ascii="宋体" w:hAnsi="宋体" w:cs="仿宋_GB2312"/>
          <w:kern w:val="0"/>
          <w:sz w:val="28"/>
          <w:szCs w:val="28"/>
        </w:rPr>
      </w:pPr>
      <w:r>
        <w:rPr>
          <w:rFonts w:hint="eastAsia" w:ascii="宋体" w:hAnsi="宋体" w:cs="仿宋_GB2312"/>
          <w:kern w:val="0"/>
          <w:sz w:val="28"/>
          <w:szCs w:val="28"/>
        </w:rPr>
        <w:t>附：法定代表人身份证明</w:t>
      </w:r>
    </w:p>
    <w:p>
      <w:pPr>
        <w:autoSpaceDE w:val="0"/>
        <w:autoSpaceDN w:val="0"/>
        <w:adjustRightInd w:val="0"/>
        <w:spacing w:line="360" w:lineRule="auto"/>
        <w:ind w:firstLine="560" w:firstLineChars="200"/>
        <w:jc w:val="left"/>
        <w:rPr>
          <w:rFonts w:ascii="宋体" w:hAnsi="宋体" w:cs="仿宋_GB2312"/>
          <w:kern w:val="0"/>
          <w:sz w:val="28"/>
          <w:szCs w:val="28"/>
        </w:rPr>
      </w:pPr>
    </w:p>
    <w:p>
      <w:pPr>
        <w:autoSpaceDE w:val="0"/>
        <w:autoSpaceDN w:val="0"/>
        <w:adjustRightInd w:val="0"/>
        <w:spacing w:line="360" w:lineRule="auto"/>
        <w:ind w:firstLine="560" w:firstLineChars="200"/>
        <w:jc w:val="left"/>
        <w:rPr>
          <w:rFonts w:ascii="宋体" w:hAnsi="宋体" w:cs="仿宋_GB2312"/>
          <w:kern w:val="0"/>
          <w:sz w:val="28"/>
          <w:szCs w:val="28"/>
        </w:rPr>
      </w:pP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投标人：（盖单位公章）</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法定代表人： （签字或盖章）</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身份证号码：</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委托代理人： （签字或盖章）</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身份证号码：</w:t>
      </w:r>
    </w:p>
    <w:p>
      <w:pPr>
        <w:autoSpaceDE w:val="0"/>
        <w:autoSpaceDN w:val="0"/>
        <w:adjustRightInd w:val="0"/>
        <w:spacing w:line="360" w:lineRule="auto"/>
        <w:jc w:val="left"/>
        <w:rPr>
          <w:rFonts w:ascii="宋体" w:hAnsi="宋体" w:cs="仿宋_GB2312"/>
          <w:kern w:val="0"/>
          <w:sz w:val="28"/>
          <w:szCs w:val="28"/>
        </w:rPr>
      </w:pPr>
      <w:r>
        <w:rPr>
          <w:rFonts w:hint="eastAsia" w:ascii="宋体" w:hAnsi="宋体" w:cs="仿宋_GB2312"/>
          <w:kern w:val="0"/>
          <w:sz w:val="28"/>
          <w:szCs w:val="28"/>
        </w:rPr>
        <w:t>年月 日</w:t>
      </w:r>
    </w:p>
    <w:p>
      <w:pPr>
        <w:autoSpaceDE w:val="0"/>
        <w:autoSpaceDN w:val="0"/>
        <w:adjustRightInd w:val="0"/>
        <w:spacing w:line="360" w:lineRule="auto"/>
        <w:jc w:val="left"/>
        <w:rPr>
          <w:rFonts w:ascii="宋体" w:hAnsi="宋体" w:cs="仿宋_GB2312"/>
          <w:kern w:val="0"/>
          <w:sz w:val="28"/>
          <w:szCs w:val="28"/>
        </w:rPr>
      </w:pPr>
    </w:p>
    <w:p>
      <w:pPr>
        <w:autoSpaceDE w:val="0"/>
        <w:autoSpaceDN w:val="0"/>
        <w:adjustRightInd w:val="0"/>
        <w:spacing w:line="360" w:lineRule="auto"/>
        <w:jc w:val="left"/>
        <w:rPr>
          <w:rFonts w:ascii="宋体" w:hAnsi="宋体" w:cs="TimesNewRomanPSMT"/>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center"/>
        <w:rPr>
          <w:rFonts w:ascii="宋体" w:hAnsi="宋体" w:cs="仿宋_GB2312"/>
          <w:kern w:val="0"/>
          <w:sz w:val="28"/>
          <w:szCs w:val="28"/>
        </w:rPr>
      </w:pPr>
      <w:r>
        <w:rPr>
          <w:rFonts w:hint="eastAsia" w:ascii="黑体" w:eastAsia="黑体"/>
          <w:sz w:val="32"/>
        </w:rPr>
        <w:t>四、</w:t>
      </w:r>
      <w:r>
        <w:rPr>
          <w:rFonts w:hint="eastAsia" w:ascii="黑体" w:eastAsia="黑体"/>
          <w:b/>
          <w:bCs/>
          <w:sz w:val="32"/>
          <w:szCs w:val="32"/>
        </w:rPr>
        <w:t>完税凭证、社保证明</w:t>
      </w:r>
    </w:p>
    <w:p>
      <w:pPr>
        <w:autoSpaceDE w:val="0"/>
        <w:autoSpaceDN w:val="0"/>
        <w:adjustRightInd w:val="0"/>
        <w:spacing w:line="360" w:lineRule="auto"/>
        <w:jc w:val="center"/>
        <w:rPr>
          <w:rFonts w:ascii="宋体" w:hAnsi="宋体" w:cs="黑体"/>
          <w:kern w:val="0"/>
          <w:sz w:val="28"/>
          <w:szCs w:val="28"/>
        </w:rPr>
      </w:pPr>
    </w:p>
    <w:p>
      <w:pPr>
        <w:autoSpaceDE w:val="0"/>
        <w:autoSpaceDN w:val="0"/>
        <w:adjustRightInd w:val="0"/>
        <w:spacing w:line="360" w:lineRule="auto"/>
        <w:jc w:val="left"/>
        <w:rPr>
          <w:rFonts w:ascii="宋体" w:hAnsi="宋体" w:cs="TimesNewRomanPSMT"/>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pStyle w:val="9"/>
        <w:jc w:val="center"/>
        <w:rPr>
          <w:rFonts w:ascii="黑体" w:eastAsia="黑体"/>
          <w:sz w:val="32"/>
        </w:rPr>
      </w:pPr>
      <w:bookmarkStart w:id="100" w:name="_Toc22686"/>
      <w:bookmarkStart w:id="101" w:name="_Toc11833"/>
      <w:r>
        <w:rPr>
          <w:rFonts w:hint="eastAsia" w:ascii="黑体" w:eastAsia="黑体"/>
          <w:sz w:val="32"/>
        </w:rPr>
        <w:t>五、网站截图</w:t>
      </w:r>
      <w:bookmarkEnd w:id="100"/>
      <w:bookmarkEnd w:id="101"/>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pStyle w:val="9"/>
        <w:jc w:val="center"/>
        <w:rPr>
          <w:rFonts w:ascii="黑体" w:eastAsia="黑体"/>
          <w:sz w:val="32"/>
        </w:rPr>
      </w:pPr>
      <w:bookmarkStart w:id="102" w:name="_Toc22923"/>
      <w:bookmarkStart w:id="103" w:name="_Toc8720"/>
      <w:r>
        <w:rPr>
          <w:rFonts w:hint="eastAsia" w:ascii="黑体" w:eastAsia="黑体"/>
          <w:sz w:val="32"/>
        </w:rPr>
        <w:t>六、</w:t>
      </w:r>
      <w:r>
        <w:rPr>
          <w:rFonts w:hint="eastAsia" w:asciiTheme="minorEastAsia" w:hAnsiTheme="minorEastAsia"/>
          <w:szCs w:val="24"/>
        </w:rPr>
        <w:t>施工方案</w:t>
      </w:r>
      <w:bookmarkEnd w:id="102"/>
      <w:bookmarkEnd w:id="103"/>
    </w:p>
    <w:p>
      <w:pPr>
        <w:autoSpaceDE w:val="0"/>
        <w:autoSpaceDN w:val="0"/>
        <w:adjustRightInd w:val="0"/>
        <w:spacing w:line="360" w:lineRule="auto"/>
        <w:rPr>
          <w:rFonts w:ascii="宋体" w:hAnsi="宋体" w:cs="黑体"/>
          <w:kern w:val="0"/>
          <w:sz w:val="28"/>
          <w:szCs w:val="28"/>
        </w:rPr>
      </w:pPr>
    </w:p>
    <w:p>
      <w:pPr>
        <w:autoSpaceDE w:val="0"/>
        <w:autoSpaceDN w:val="0"/>
        <w:adjustRightInd w:val="0"/>
        <w:spacing w:line="360" w:lineRule="auto"/>
        <w:ind w:firstLine="719" w:firstLineChars="257"/>
        <w:jc w:val="left"/>
        <w:rPr>
          <w:rFonts w:ascii="宋体" w:hAnsi="宋体" w:cs="仿宋_GB2312"/>
          <w:kern w:val="0"/>
          <w:sz w:val="28"/>
          <w:szCs w:val="28"/>
        </w:rPr>
      </w:pPr>
      <w:r>
        <w:rPr>
          <w:rFonts w:hint="eastAsia" w:ascii="宋体" w:hAnsi="宋体" w:cs="TimesNewRomanPSMT"/>
          <w:kern w:val="0"/>
          <w:sz w:val="28"/>
          <w:szCs w:val="28"/>
        </w:rPr>
        <w:t xml:space="preserve">1. </w:t>
      </w:r>
      <w:r>
        <w:rPr>
          <w:rFonts w:hint="eastAsia" w:ascii="宋体" w:hAnsi="宋体" w:cs="仿宋_GB2312"/>
          <w:kern w:val="0"/>
          <w:sz w:val="28"/>
          <w:szCs w:val="28"/>
        </w:rPr>
        <w:t>投标人编制施工组织设计的要求：编制时应采用文字并结合图表形式说明施工方法；拟投入本项目的主要施工设备情况、拟配备本项目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pPr>
        <w:autoSpaceDE w:val="0"/>
        <w:autoSpaceDN w:val="0"/>
        <w:adjustRightInd w:val="0"/>
        <w:spacing w:line="360" w:lineRule="auto"/>
        <w:ind w:firstLine="719" w:firstLineChars="257"/>
        <w:jc w:val="left"/>
        <w:rPr>
          <w:rFonts w:ascii="宋体" w:hAnsi="宋体" w:cs="仿宋_GB2312"/>
          <w:kern w:val="0"/>
          <w:sz w:val="28"/>
          <w:szCs w:val="28"/>
        </w:rPr>
      </w:pPr>
      <w:r>
        <w:rPr>
          <w:rFonts w:hint="eastAsia" w:ascii="宋体" w:hAnsi="宋体" w:cs="TimesNewRomanPSMT"/>
          <w:kern w:val="0"/>
          <w:sz w:val="28"/>
          <w:szCs w:val="28"/>
        </w:rPr>
        <w:t xml:space="preserve">2. </w:t>
      </w:r>
      <w:r>
        <w:rPr>
          <w:rFonts w:hint="eastAsia" w:ascii="宋体" w:hAnsi="宋体" w:cs="仿宋_GB2312"/>
          <w:kern w:val="0"/>
          <w:sz w:val="28"/>
          <w:szCs w:val="28"/>
        </w:rPr>
        <w:t>施工组织设计除采用文字表述外可附下列图表，图表及格式要求附后。</w:t>
      </w:r>
    </w:p>
    <w:p>
      <w:pPr>
        <w:autoSpaceDE w:val="0"/>
        <w:autoSpaceDN w:val="0"/>
        <w:adjustRightInd w:val="0"/>
        <w:spacing w:line="360" w:lineRule="auto"/>
        <w:ind w:firstLine="1198" w:firstLineChars="428"/>
        <w:jc w:val="left"/>
        <w:rPr>
          <w:rFonts w:ascii="宋体" w:hAnsi="宋体" w:cs="仿宋_GB2312"/>
          <w:kern w:val="0"/>
          <w:sz w:val="28"/>
          <w:szCs w:val="28"/>
        </w:rPr>
      </w:pPr>
      <w:r>
        <w:rPr>
          <w:rFonts w:hint="eastAsia" w:ascii="宋体" w:hAnsi="宋体" w:cs="仿宋_GB2312"/>
          <w:kern w:val="0"/>
          <w:sz w:val="28"/>
          <w:szCs w:val="28"/>
        </w:rPr>
        <w:t>附表一 拟投入本项目的主要施工设备表</w:t>
      </w:r>
    </w:p>
    <w:p>
      <w:pPr>
        <w:autoSpaceDE w:val="0"/>
        <w:autoSpaceDN w:val="0"/>
        <w:adjustRightInd w:val="0"/>
        <w:spacing w:line="360" w:lineRule="auto"/>
        <w:ind w:firstLine="1198" w:firstLineChars="428"/>
        <w:jc w:val="left"/>
        <w:rPr>
          <w:rFonts w:ascii="宋体" w:hAnsi="宋体" w:cs="仿宋_GB2312"/>
          <w:kern w:val="0"/>
          <w:sz w:val="28"/>
          <w:szCs w:val="28"/>
        </w:rPr>
      </w:pPr>
      <w:r>
        <w:rPr>
          <w:rFonts w:hint="eastAsia" w:ascii="宋体" w:hAnsi="宋体" w:cs="仿宋_GB2312"/>
          <w:kern w:val="0"/>
          <w:sz w:val="28"/>
          <w:szCs w:val="28"/>
        </w:rPr>
        <w:t>附表二 拟配备本项目的试验和检测仪器设备表</w:t>
      </w:r>
    </w:p>
    <w:p>
      <w:pPr>
        <w:autoSpaceDE w:val="0"/>
        <w:autoSpaceDN w:val="0"/>
        <w:adjustRightInd w:val="0"/>
        <w:spacing w:line="360" w:lineRule="auto"/>
        <w:ind w:firstLine="1198" w:firstLineChars="428"/>
        <w:jc w:val="left"/>
        <w:rPr>
          <w:rFonts w:ascii="宋体" w:hAnsi="宋体" w:cs="仿宋_GB2312"/>
          <w:kern w:val="0"/>
          <w:sz w:val="28"/>
          <w:szCs w:val="28"/>
        </w:rPr>
      </w:pPr>
      <w:r>
        <w:rPr>
          <w:rFonts w:hint="eastAsia" w:ascii="宋体" w:hAnsi="宋体" w:cs="仿宋_GB2312"/>
          <w:kern w:val="0"/>
          <w:sz w:val="28"/>
          <w:szCs w:val="28"/>
        </w:rPr>
        <w:t>附表三 劳动力计划表</w:t>
      </w:r>
    </w:p>
    <w:p>
      <w:pPr>
        <w:autoSpaceDE w:val="0"/>
        <w:autoSpaceDN w:val="0"/>
        <w:adjustRightInd w:val="0"/>
        <w:spacing w:line="360" w:lineRule="auto"/>
        <w:ind w:firstLine="1198" w:firstLineChars="428"/>
        <w:jc w:val="left"/>
        <w:rPr>
          <w:rFonts w:ascii="宋体" w:hAnsi="宋体" w:cs="仿宋_GB2312"/>
          <w:kern w:val="0"/>
          <w:sz w:val="28"/>
          <w:szCs w:val="28"/>
        </w:rPr>
      </w:pPr>
      <w:r>
        <w:rPr>
          <w:rFonts w:hint="eastAsia" w:ascii="宋体" w:hAnsi="宋体" w:cs="仿宋_GB2312"/>
          <w:kern w:val="0"/>
          <w:sz w:val="28"/>
          <w:szCs w:val="28"/>
        </w:rPr>
        <w:t>附表四 计划开、竣工日期和施工进度网络图</w:t>
      </w:r>
    </w:p>
    <w:p>
      <w:pPr>
        <w:autoSpaceDE w:val="0"/>
        <w:autoSpaceDN w:val="0"/>
        <w:adjustRightInd w:val="0"/>
        <w:spacing w:line="360" w:lineRule="auto"/>
        <w:ind w:firstLine="1198" w:firstLineChars="428"/>
        <w:jc w:val="left"/>
        <w:rPr>
          <w:rFonts w:ascii="宋体" w:hAnsi="宋体" w:cs="仿宋_GB2312"/>
          <w:kern w:val="0"/>
          <w:sz w:val="28"/>
          <w:szCs w:val="28"/>
        </w:rPr>
      </w:pPr>
      <w:r>
        <w:rPr>
          <w:rFonts w:hint="eastAsia" w:ascii="宋体" w:hAnsi="宋体" w:cs="仿宋_GB2312"/>
          <w:kern w:val="0"/>
          <w:sz w:val="28"/>
          <w:szCs w:val="28"/>
        </w:rPr>
        <w:t>附表五 施工总平面图</w:t>
      </w:r>
    </w:p>
    <w:p>
      <w:pPr>
        <w:autoSpaceDE w:val="0"/>
        <w:autoSpaceDN w:val="0"/>
        <w:adjustRightInd w:val="0"/>
        <w:spacing w:line="360" w:lineRule="auto"/>
        <w:ind w:firstLine="1198" w:firstLineChars="428"/>
        <w:jc w:val="left"/>
        <w:rPr>
          <w:rFonts w:ascii="宋体" w:hAnsi="宋体" w:cs="仿宋_GB2312"/>
          <w:kern w:val="0"/>
          <w:sz w:val="28"/>
          <w:szCs w:val="28"/>
        </w:rPr>
      </w:pPr>
      <w:r>
        <w:rPr>
          <w:rFonts w:hint="eastAsia" w:ascii="宋体" w:hAnsi="宋体" w:cs="仿宋_GB2312"/>
          <w:kern w:val="0"/>
          <w:sz w:val="28"/>
          <w:szCs w:val="28"/>
        </w:rPr>
        <w:t>附表六 临时用地表</w:t>
      </w:r>
    </w:p>
    <w:p>
      <w:pPr>
        <w:autoSpaceDE w:val="0"/>
        <w:autoSpaceDN w:val="0"/>
        <w:adjustRightInd w:val="0"/>
        <w:spacing w:line="360" w:lineRule="auto"/>
        <w:jc w:val="left"/>
        <w:rPr>
          <w:rFonts w:ascii="宋体" w:hAnsi="宋体" w:cs="TimesNewRomanPSMT"/>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center"/>
        <w:rPr>
          <w:rFonts w:ascii="宋体" w:hAnsi="宋体" w:cs="黑体"/>
          <w:kern w:val="0"/>
          <w:sz w:val="30"/>
          <w:szCs w:val="30"/>
        </w:rPr>
      </w:pPr>
      <w:r>
        <w:rPr>
          <w:rFonts w:hint="eastAsia" w:ascii="宋体" w:hAnsi="宋体" w:cs="黑体"/>
          <w:kern w:val="0"/>
          <w:sz w:val="30"/>
          <w:szCs w:val="30"/>
        </w:rPr>
        <w:t>附表一：拟投入本项目的主要施工设备表</w:t>
      </w:r>
    </w:p>
    <w:p>
      <w:pPr>
        <w:autoSpaceDE w:val="0"/>
        <w:autoSpaceDN w:val="0"/>
        <w:adjustRightInd w:val="0"/>
        <w:spacing w:line="360" w:lineRule="auto"/>
        <w:jc w:val="left"/>
        <w:rPr>
          <w:rFonts w:ascii="宋体" w:hAnsi="宋体" w:cs="黑体"/>
          <w:kern w:val="0"/>
          <w:sz w:val="28"/>
          <w:szCs w:val="28"/>
        </w:rPr>
      </w:pPr>
    </w:p>
    <w:tbl>
      <w:tblPr>
        <w:tblStyle w:val="48"/>
        <w:tblW w:w="9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211"/>
        <w:gridCol w:w="931"/>
        <w:gridCol w:w="931"/>
        <w:gridCol w:w="932"/>
        <w:gridCol w:w="932"/>
        <w:gridCol w:w="1201"/>
        <w:gridCol w:w="662"/>
        <w:gridCol w:w="932"/>
        <w:gridCol w:w="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序号</w:t>
            </w:r>
          </w:p>
        </w:tc>
        <w:tc>
          <w:tcPr>
            <w:tcW w:w="1211"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设备名称</w:t>
            </w:r>
          </w:p>
        </w:tc>
        <w:tc>
          <w:tcPr>
            <w:tcW w:w="931"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型号</w:t>
            </w:r>
          </w:p>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规格</w:t>
            </w:r>
          </w:p>
        </w:tc>
        <w:tc>
          <w:tcPr>
            <w:tcW w:w="931"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数量</w:t>
            </w:r>
          </w:p>
        </w:tc>
        <w:tc>
          <w:tcPr>
            <w:tcW w:w="932"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国别</w:t>
            </w:r>
          </w:p>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产地</w:t>
            </w:r>
          </w:p>
        </w:tc>
        <w:tc>
          <w:tcPr>
            <w:tcW w:w="932"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制造</w:t>
            </w:r>
          </w:p>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年份</w:t>
            </w:r>
          </w:p>
        </w:tc>
        <w:tc>
          <w:tcPr>
            <w:tcW w:w="1201"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额定功率</w:t>
            </w:r>
          </w:p>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w:t>
            </w:r>
            <w:r>
              <w:rPr>
                <w:rFonts w:hint="eastAsia" w:ascii="宋体" w:hAnsi="宋体" w:cs="TimesNewRomanPSMT"/>
                <w:b/>
                <w:kern w:val="0"/>
                <w:sz w:val="24"/>
              </w:rPr>
              <w:t>KW</w:t>
            </w:r>
            <w:r>
              <w:rPr>
                <w:rFonts w:hint="eastAsia" w:ascii="宋体" w:hAnsi="宋体" w:cs="仿宋_GB2312"/>
                <w:kern w:val="0"/>
                <w:sz w:val="24"/>
              </w:rPr>
              <w:t>）</w:t>
            </w:r>
          </w:p>
        </w:tc>
        <w:tc>
          <w:tcPr>
            <w:tcW w:w="662"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生产</w:t>
            </w:r>
          </w:p>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能力</w:t>
            </w:r>
          </w:p>
        </w:tc>
        <w:tc>
          <w:tcPr>
            <w:tcW w:w="932" w:type="dxa"/>
            <w:vAlign w:val="center"/>
          </w:tcPr>
          <w:p>
            <w:pPr>
              <w:autoSpaceDE w:val="0"/>
              <w:autoSpaceDN w:val="0"/>
              <w:adjustRightInd w:val="0"/>
              <w:spacing w:line="360" w:lineRule="auto"/>
              <w:jc w:val="center"/>
              <w:rPr>
                <w:rFonts w:ascii="宋体" w:hAnsi="宋体" w:cs="仿宋_GB2312"/>
                <w:kern w:val="0"/>
                <w:sz w:val="24"/>
              </w:rPr>
            </w:pPr>
            <w:r>
              <w:rPr>
                <w:rFonts w:hint="eastAsia" w:ascii="宋体" w:hAnsi="宋体" w:cs="仿宋_GB2312"/>
                <w:kern w:val="0"/>
                <w:sz w:val="24"/>
              </w:rPr>
              <w:t>用于施</w:t>
            </w:r>
          </w:p>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工部位</w:t>
            </w:r>
          </w:p>
        </w:tc>
        <w:tc>
          <w:tcPr>
            <w:tcW w:w="932" w:type="dxa"/>
            <w:vAlign w:val="center"/>
          </w:tcPr>
          <w:p>
            <w:pPr>
              <w:autoSpaceDE w:val="0"/>
              <w:autoSpaceDN w:val="0"/>
              <w:adjustRightInd w:val="0"/>
              <w:spacing w:line="360" w:lineRule="auto"/>
              <w:jc w:val="center"/>
              <w:rPr>
                <w:rFonts w:ascii="宋体" w:hAnsi="宋体" w:cs="黑体"/>
                <w:kern w:val="0"/>
                <w:sz w:val="24"/>
              </w:rPr>
            </w:pPr>
            <w:r>
              <w:rPr>
                <w:rFonts w:hint="eastAsia" w:ascii="宋体" w:hAnsi="宋体" w:cs="仿宋_GB2312"/>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650" w:type="dxa"/>
            <w:vAlign w:val="center"/>
          </w:tcPr>
          <w:p>
            <w:pPr>
              <w:autoSpaceDE w:val="0"/>
              <w:autoSpaceDN w:val="0"/>
              <w:adjustRightInd w:val="0"/>
              <w:spacing w:line="360" w:lineRule="auto"/>
              <w:jc w:val="center"/>
              <w:rPr>
                <w:rFonts w:ascii="宋体" w:hAnsi="宋体" w:cs="黑体"/>
                <w:kern w:val="0"/>
                <w:sz w:val="24"/>
              </w:rPr>
            </w:pPr>
          </w:p>
        </w:tc>
        <w:tc>
          <w:tcPr>
            <w:tcW w:w="121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1"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1201" w:type="dxa"/>
            <w:vAlign w:val="center"/>
          </w:tcPr>
          <w:p>
            <w:pPr>
              <w:autoSpaceDE w:val="0"/>
              <w:autoSpaceDN w:val="0"/>
              <w:adjustRightInd w:val="0"/>
              <w:spacing w:line="360" w:lineRule="auto"/>
              <w:jc w:val="center"/>
              <w:rPr>
                <w:rFonts w:ascii="宋体" w:hAnsi="宋体" w:cs="黑体"/>
                <w:kern w:val="0"/>
                <w:sz w:val="24"/>
              </w:rPr>
            </w:pPr>
          </w:p>
        </w:tc>
        <w:tc>
          <w:tcPr>
            <w:tcW w:w="66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c>
          <w:tcPr>
            <w:tcW w:w="932" w:type="dxa"/>
            <w:vAlign w:val="center"/>
          </w:tcPr>
          <w:p>
            <w:pPr>
              <w:autoSpaceDE w:val="0"/>
              <w:autoSpaceDN w:val="0"/>
              <w:adjustRightInd w:val="0"/>
              <w:spacing w:line="360" w:lineRule="auto"/>
              <w:jc w:val="center"/>
              <w:rPr>
                <w:rFonts w:ascii="宋体" w:hAnsi="宋体" w:cs="黑体"/>
                <w:kern w:val="0"/>
                <w:sz w:val="24"/>
              </w:rPr>
            </w:pPr>
          </w:p>
        </w:tc>
      </w:tr>
    </w:tbl>
    <w:p>
      <w:pPr>
        <w:autoSpaceDE w:val="0"/>
        <w:autoSpaceDN w:val="0"/>
        <w:adjustRightInd w:val="0"/>
        <w:spacing w:line="360" w:lineRule="auto"/>
        <w:jc w:val="left"/>
        <w:rPr>
          <w:rFonts w:ascii="宋体" w:hAnsi="宋体" w:cs="TimesNewRomanPSMT"/>
          <w:kern w:val="0"/>
          <w:sz w:val="28"/>
          <w:szCs w:val="28"/>
        </w:rPr>
      </w:pPr>
    </w:p>
    <w:p>
      <w:pPr>
        <w:autoSpaceDE w:val="0"/>
        <w:autoSpaceDN w:val="0"/>
        <w:adjustRightInd w:val="0"/>
        <w:spacing w:line="360" w:lineRule="auto"/>
        <w:jc w:val="left"/>
        <w:rPr>
          <w:rFonts w:ascii="宋体" w:hAnsi="宋体" w:cs="TimesNewRomanPSMT"/>
          <w:kern w:val="0"/>
          <w:sz w:val="28"/>
          <w:szCs w:val="28"/>
        </w:rPr>
      </w:pPr>
    </w:p>
    <w:p>
      <w:pPr>
        <w:autoSpaceDE w:val="0"/>
        <w:autoSpaceDN w:val="0"/>
        <w:adjustRightInd w:val="0"/>
        <w:spacing w:line="360" w:lineRule="auto"/>
        <w:jc w:val="left"/>
        <w:rPr>
          <w:rFonts w:ascii="宋体" w:hAnsi="宋体" w:cs="TimesNewRomanPSMT"/>
          <w:kern w:val="0"/>
          <w:sz w:val="28"/>
          <w:szCs w:val="28"/>
        </w:rPr>
      </w:pPr>
    </w:p>
    <w:p>
      <w:pPr>
        <w:autoSpaceDE w:val="0"/>
        <w:autoSpaceDN w:val="0"/>
        <w:adjustRightInd w:val="0"/>
        <w:spacing w:line="360" w:lineRule="auto"/>
        <w:jc w:val="center"/>
        <w:rPr>
          <w:rFonts w:ascii="宋体" w:hAnsi="宋体" w:cs="黑体"/>
          <w:kern w:val="0"/>
          <w:sz w:val="30"/>
          <w:szCs w:val="30"/>
        </w:rPr>
      </w:pPr>
      <w:r>
        <w:rPr>
          <w:rFonts w:hint="eastAsia" w:ascii="宋体" w:hAnsi="宋体" w:cs="黑体"/>
          <w:kern w:val="0"/>
          <w:sz w:val="30"/>
          <w:szCs w:val="30"/>
        </w:rPr>
        <w:t>附表二：拟配备本项目的试验和检测仪器设备表</w:t>
      </w:r>
    </w:p>
    <w:p>
      <w:pPr>
        <w:autoSpaceDE w:val="0"/>
        <w:autoSpaceDN w:val="0"/>
        <w:adjustRightInd w:val="0"/>
        <w:spacing w:line="360" w:lineRule="auto"/>
        <w:jc w:val="center"/>
        <w:rPr>
          <w:rFonts w:ascii="宋体" w:hAnsi="宋体" w:cs="黑体"/>
          <w:kern w:val="0"/>
          <w:sz w:val="30"/>
          <w:szCs w:val="30"/>
        </w:rPr>
      </w:pPr>
    </w:p>
    <w:tbl>
      <w:tblPr>
        <w:tblStyle w:val="48"/>
        <w:tblW w:w="92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1227"/>
        <w:gridCol w:w="1026"/>
        <w:gridCol w:w="1026"/>
        <w:gridCol w:w="1025"/>
        <w:gridCol w:w="884"/>
        <w:gridCol w:w="1166"/>
        <w:gridCol w:w="1026"/>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atLeast"/>
          <w:jc w:val="center"/>
        </w:trPr>
        <w:tc>
          <w:tcPr>
            <w:tcW w:w="823" w:type="dxa"/>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序号</w:t>
            </w:r>
          </w:p>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仪器设备名称</w:t>
            </w:r>
          </w:p>
        </w:tc>
        <w:tc>
          <w:tcPr>
            <w:tcW w:w="1026" w:type="dxa"/>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型号</w:t>
            </w:r>
          </w:p>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规格</w:t>
            </w:r>
          </w:p>
        </w:tc>
        <w:tc>
          <w:tcPr>
            <w:tcW w:w="1026"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数量</w:t>
            </w:r>
          </w:p>
        </w:tc>
        <w:tc>
          <w:tcPr>
            <w:tcW w:w="1025" w:type="dxa"/>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国别</w:t>
            </w:r>
          </w:p>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产地</w:t>
            </w:r>
          </w:p>
        </w:tc>
        <w:tc>
          <w:tcPr>
            <w:tcW w:w="884" w:type="dxa"/>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制造</w:t>
            </w:r>
          </w:p>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年份</w:t>
            </w:r>
          </w:p>
        </w:tc>
        <w:tc>
          <w:tcPr>
            <w:tcW w:w="1166"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已使用台时数</w:t>
            </w:r>
          </w:p>
        </w:tc>
        <w:tc>
          <w:tcPr>
            <w:tcW w:w="1026"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用途</w:t>
            </w:r>
          </w:p>
        </w:tc>
        <w:tc>
          <w:tcPr>
            <w:tcW w:w="1026"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823" w:type="dxa"/>
            <w:vAlign w:val="center"/>
          </w:tcPr>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5" w:type="dxa"/>
            <w:vAlign w:val="center"/>
          </w:tcPr>
          <w:p>
            <w:pPr>
              <w:autoSpaceDE w:val="0"/>
              <w:autoSpaceDN w:val="0"/>
              <w:adjustRightInd w:val="0"/>
              <w:spacing w:line="360" w:lineRule="auto"/>
              <w:jc w:val="center"/>
              <w:rPr>
                <w:rFonts w:ascii="宋体" w:hAnsi="宋体" w:cs="黑体"/>
                <w:kern w:val="0"/>
                <w:sz w:val="28"/>
                <w:szCs w:val="28"/>
              </w:rPr>
            </w:pPr>
          </w:p>
        </w:tc>
        <w:tc>
          <w:tcPr>
            <w:tcW w:w="884" w:type="dxa"/>
            <w:vAlign w:val="center"/>
          </w:tcPr>
          <w:p>
            <w:pPr>
              <w:autoSpaceDE w:val="0"/>
              <w:autoSpaceDN w:val="0"/>
              <w:adjustRightInd w:val="0"/>
              <w:spacing w:line="360" w:lineRule="auto"/>
              <w:jc w:val="center"/>
              <w:rPr>
                <w:rFonts w:ascii="宋体" w:hAnsi="宋体" w:cs="黑体"/>
                <w:kern w:val="0"/>
                <w:sz w:val="28"/>
                <w:szCs w:val="28"/>
              </w:rPr>
            </w:pPr>
          </w:p>
        </w:tc>
        <w:tc>
          <w:tcPr>
            <w:tcW w:w="116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23" w:type="dxa"/>
            <w:vAlign w:val="center"/>
          </w:tcPr>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5" w:type="dxa"/>
            <w:vAlign w:val="center"/>
          </w:tcPr>
          <w:p>
            <w:pPr>
              <w:autoSpaceDE w:val="0"/>
              <w:autoSpaceDN w:val="0"/>
              <w:adjustRightInd w:val="0"/>
              <w:spacing w:line="360" w:lineRule="auto"/>
              <w:jc w:val="center"/>
              <w:rPr>
                <w:rFonts w:ascii="宋体" w:hAnsi="宋体" w:cs="黑体"/>
                <w:kern w:val="0"/>
                <w:sz w:val="28"/>
                <w:szCs w:val="28"/>
              </w:rPr>
            </w:pPr>
          </w:p>
        </w:tc>
        <w:tc>
          <w:tcPr>
            <w:tcW w:w="884" w:type="dxa"/>
            <w:vAlign w:val="center"/>
          </w:tcPr>
          <w:p>
            <w:pPr>
              <w:autoSpaceDE w:val="0"/>
              <w:autoSpaceDN w:val="0"/>
              <w:adjustRightInd w:val="0"/>
              <w:spacing w:line="360" w:lineRule="auto"/>
              <w:jc w:val="center"/>
              <w:rPr>
                <w:rFonts w:ascii="宋体" w:hAnsi="宋体" w:cs="黑体"/>
                <w:kern w:val="0"/>
                <w:sz w:val="28"/>
                <w:szCs w:val="28"/>
              </w:rPr>
            </w:pPr>
          </w:p>
        </w:tc>
        <w:tc>
          <w:tcPr>
            <w:tcW w:w="116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823" w:type="dxa"/>
            <w:vAlign w:val="center"/>
          </w:tcPr>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5" w:type="dxa"/>
            <w:vAlign w:val="center"/>
          </w:tcPr>
          <w:p>
            <w:pPr>
              <w:autoSpaceDE w:val="0"/>
              <w:autoSpaceDN w:val="0"/>
              <w:adjustRightInd w:val="0"/>
              <w:spacing w:line="360" w:lineRule="auto"/>
              <w:jc w:val="center"/>
              <w:rPr>
                <w:rFonts w:ascii="宋体" w:hAnsi="宋体" w:cs="黑体"/>
                <w:kern w:val="0"/>
                <w:sz w:val="28"/>
                <w:szCs w:val="28"/>
              </w:rPr>
            </w:pPr>
          </w:p>
        </w:tc>
        <w:tc>
          <w:tcPr>
            <w:tcW w:w="884" w:type="dxa"/>
            <w:vAlign w:val="center"/>
          </w:tcPr>
          <w:p>
            <w:pPr>
              <w:autoSpaceDE w:val="0"/>
              <w:autoSpaceDN w:val="0"/>
              <w:adjustRightInd w:val="0"/>
              <w:spacing w:line="360" w:lineRule="auto"/>
              <w:jc w:val="center"/>
              <w:rPr>
                <w:rFonts w:ascii="宋体" w:hAnsi="宋体" w:cs="黑体"/>
                <w:kern w:val="0"/>
                <w:sz w:val="28"/>
                <w:szCs w:val="28"/>
              </w:rPr>
            </w:pPr>
          </w:p>
        </w:tc>
        <w:tc>
          <w:tcPr>
            <w:tcW w:w="116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23" w:type="dxa"/>
            <w:vAlign w:val="center"/>
          </w:tcPr>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5" w:type="dxa"/>
            <w:vAlign w:val="center"/>
          </w:tcPr>
          <w:p>
            <w:pPr>
              <w:autoSpaceDE w:val="0"/>
              <w:autoSpaceDN w:val="0"/>
              <w:adjustRightInd w:val="0"/>
              <w:spacing w:line="360" w:lineRule="auto"/>
              <w:jc w:val="center"/>
              <w:rPr>
                <w:rFonts w:ascii="宋体" w:hAnsi="宋体" w:cs="黑体"/>
                <w:kern w:val="0"/>
                <w:sz w:val="28"/>
                <w:szCs w:val="28"/>
              </w:rPr>
            </w:pPr>
          </w:p>
        </w:tc>
        <w:tc>
          <w:tcPr>
            <w:tcW w:w="884" w:type="dxa"/>
            <w:vAlign w:val="center"/>
          </w:tcPr>
          <w:p>
            <w:pPr>
              <w:autoSpaceDE w:val="0"/>
              <w:autoSpaceDN w:val="0"/>
              <w:adjustRightInd w:val="0"/>
              <w:spacing w:line="360" w:lineRule="auto"/>
              <w:jc w:val="center"/>
              <w:rPr>
                <w:rFonts w:ascii="宋体" w:hAnsi="宋体" w:cs="黑体"/>
                <w:kern w:val="0"/>
                <w:sz w:val="28"/>
                <w:szCs w:val="28"/>
              </w:rPr>
            </w:pPr>
          </w:p>
        </w:tc>
        <w:tc>
          <w:tcPr>
            <w:tcW w:w="116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823" w:type="dxa"/>
            <w:vAlign w:val="center"/>
          </w:tcPr>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5" w:type="dxa"/>
            <w:vAlign w:val="center"/>
          </w:tcPr>
          <w:p>
            <w:pPr>
              <w:autoSpaceDE w:val="0"/>
              <w:autoSpaceDN w:val="0"/>
              <w:adjustRightInd w:val="0"/>
              <w:spacing w:line="360" w:lineRule="auto"/>
              <w:jc w:val="center"/>
              <w:rPr>
                <w:rFonts w:ascii="宋体" w:hAnsi="宋体" w:cs="黑体"/>
                <w:kern w:val="0"/>
                <w:sz w:val="28"/>
                <w:szCs w:val="28"/>
              </w:rPr>
            </w:pPr>
          </w:p>
        </w:tc>
        <w:tc>
          <w:tcPr>
            <w:tcW w:w="884" w:type="dxa"/>
            <w:vAlign w:val="center"/>
          </w:tcPr>
          <w:p>
            <w:pPr>
              <w:autoSpaceDE w:val="0"/>
              <w:autoSpaceDN w:val="0"/>
              <w:adjustRightInd w:val="0"/>
              <w:spacing w:line="360" w:lineRule="auto"/>
              <w:jc w:val="center"/>
              <w:rPr>
                <w:rFonts w:ascii="宋体" w:hAnsi="宋体" w:cs="黑体"/>
                <w:kern w:val="0"/>
                <w:sz w:val="28"/>
                <w:szCs w:val="28"/>
              </w:rPr>
            </w:pPr>
          </w:p>
        </w:tc>
        <w:tc>
          <w:tcPr>
            <w:tcW w:w="116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23" w:type="dxa"/>
            <w:vAlign w:val="center"/>
          </w:tcPr>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5" w:type="dxa"/>
            <w:vAlign w:val="center"/>
          </w:tcPr>
          <w:p>
            <w:pPr>
              <w:autoSpaceDE w:val="0"/>
              <w:autoSpaceDN w:val="0"/>
              <w:adjustRightInd w:val="0"/>
              <w:spacing w:line="360" w:lineRule="auto"/>
              <w:jc w:val="center"/>
              <w:rPr>
                <w:rFonts w:ascii="宋体" w:hAnsi="宋体" w:cs="黑体"/>
                <w:kern w:val="0"/>
                <w:sz w:val="28"/>
                <w:szCs w:val="28"/>
              </w:rPr>
            </w:pPr>
          </w:p>
        </w:tc>
        <w:tc>
          <w:tcPr>
            <w:tcW w:w="884" w:type="dxa"/>
            <w:vAlign w:val="center"/>
          </w:tcPr>
          <w:p>
            <w:pPr>
              <w:autoSpaceDE w:val="0"/>
              <w:autoSpaceDN w:val="0"/>
              <w:adjustRightInd w:val="0"/>
              <w:spacing w:line="360" w:lineRule="auto"/>
              <w:jc w:val="center"/>
              <w:rPr>
                <w:rFonts w:ascii="宋体" w:hAnsi="宋体" w:cs="黑体"/>
                <w:kern w:val="0"/>
                <w:sz w:val="28"/>
                <w:szCs w:val="28"/>
              </w:rPr>
            </w:pPr>
          </w:p>
        </w:tc>
        <w:tc>
          <w:tcPr>
            <w:tcW w:w="116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823" w:type="dxa"/>
            <w:vAlign w:val="center"/>
          </w:tcPr>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5" w:type="dxa"/>
            <w:vAlign w:val="center"/>
          </w:tcPr>
          <w:p>
            <w:pPr>
              <w:autoSpaceDE w:val="0"/>
              <w:autoSpaceDN w:val="0"/>
              <w:adjustRightInd w:val="0"/>
              <w:spacing w:line="360" w:lineRule="auto"/>
              <w:jc w:val="center"/>
              <w:rPr>
                <w:rFonts w:ascii="宋体" w:hAnsi="宋体" w:cs="黑体"/>
                <w:kern w:val="0"/>
                <w:sz w:val="28"/>
                <w:szCs w:val="28"/>
              </w:rPr>
            </w:pPr>
          </w:p>
        </w:tc>
        <w:tc>
          <w:tcPr>
            <w:tcW w:w="884" w:type="dxa"/>
            <w:vAlign w:val="center"/>
          </w:tcPr>
          <w:p>
            <w:pPr>
              <w:autoSpaceDE w:val="0"/>
              <w:autoSpaceDN w:val="0"/>
              <w:adjustRightInd w:val="0"/>
              <w:spacing w:line="360" w:lineRule="auto"/>
              <w:jc w:val="center"/>
              <w:rPr>
                <w:rFonts w:ascii="宋体" w:hAnsi="宋体" w:cs="黑体"/>
                <w:kern w:val="0"/>
                <w:sz w:val="28"/>
                <w:szCs w:val="28"/>
              </w:rPr>
            </w:pPr>
          </w:p>
        </w:tc>
        <w:tc>
          <w:tcPr>
            <w:tcW w:w="116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23" w:type="dxa"/>
            <w:vAlign w:val="center"/>
          </w:tcPr>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5" w:type="dxa"/>
            <w:vAlign w:val="center"/>
          </w:tcPr>
          <w:p>
            <w:pPr>
              <w:autoSpaceDE w:val="0"/>
              <w:autoSpaceDN w:val="0"/>
              <w:adjustRightInd w:val="0"/>
              <w:spacing w:line="360" w:lineRule="auto"/>
              <w:jc w:val="center"/>
              <w:rPr>
                <w:rFonts w:ascii="宋体" w:hAnsi="宋体" w:cs="黑体"/>
                <w:kern w:val="0"/>
                <w:sz w:val="28"/>
                <w:szCs w:val="28"/>
              </w:rPr>
            </w:pPr>
          </w:p>
        </w:tc>
        <w:tc>
          <w:tcPr>
            <w:tcW w:w="884" w:type="dxa"/>
            <w:vAlign w:val="center"/>
          </w:tcPr>
          <w:p>
            <w:pPr>
              <w:autoSpaceDE w:val="0"/>
              <w:autoSpaceDN w:val="0"/>
              <w:adjustRightInd w:val="0"/>
              <w:spacing w:line="360" w:lineRule="auto"/>
              <w:jc w:val="center"/>
              <w:rPr>
                <w:rFonts w:ascii="宋体" w:hAnsi="宋体" w:cs="黑体"/>
                <w:kern w:val="0"/>
                <w:sz w:val="28"/>
                <w:szCs w:val="28"/>
              </w:rPr>
            </w:pPr>
          </w:p>
        </w:tc>
        <w:tc>
          <w:tcPr>
            <w:tcW w:w="116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823" w:type="dxa"/>
            <w:vAlign w:val="center"/>
          </w:tcPr>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5" w:type="dxa"/>
            <w:vAlign w:val="center"/>
          </w:tcPr>
          <w:p>
            <w:pPr>
              <w:autoSpaceDE w:val="0"/>
              <w:autoSpaceDN w:val="0"/>
              <w:adjustRightInd w:val="0"/>
              <w:spacing w:line="360" w:lineRule="auto"/>
              <w:jc w:val="center"/>
              <w:rPr>
                <w:rFonts w:ascii="宋体" w:hAnsi="宋体" w:cs="黑体"/>
                <w:kern w:val="0"/>
                <w:sz w:val="28"/>
                <w:szCs w:val="28"/>
              </w:rPr>
            </w:pPr>
          </w:p>
        </w:tc>
        <w:tc>
          <w:tcPr>
            <w:tcW w:w="884" w:type="dxa"/>
            <w:vAlign w:val="center"/>
          </w:tcPr>
          <w:p>
            <w:pPr>
              <w:autoSpaceDE w:val="0"/>
              <w:autoSpaceDN w:val="0"/>
              <w:adjustRightInd w:val="0"/>
              <w:spacing w:line="360" w:lineRule="auto"/>
              <w:jc w:val="center"/>
              <w:rPr>
                <w:rFonts w:ascii="宋体" w:hAnsi="宋体" w:cs="黑体"/>
                <w:kern w:val="0"/>
                <w:sz w:val="28"/>
                <w:szCs w:val="28"/>
              </w:rPr>
            </w:pPr>
          </w:p>
        </w:tc>
        <w:tc>
          <w:tcPr>
            <w:tcW w:w="116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23" w:type="dxa"/>
            <w:vAlign w:val="center"/>
          </w:tcPr>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5" w:type="dxa"/>
            <w:vAlign w:val="center"/>
          </w:tcPr>
          <w:p>
            <w:pPr>
              <w:autoSpaceDE w:val="0"/>
              <w:autoSpaceDN w:val="0"/>
              <w:adjustRightInd w:val="0"/>
              <w:spacing w:line="360" w:lineRule="auto"/>
              <w:jc w:val="center"/>
              <w:rPr>
                <w:rFonts w:ascii="宋体" w:hAnsi="宋体" w:cs="黑体"/>
                <w:kern w:val="0"/>
                <w:sz w:val="28"/>
                <w:szCs w:val="28"/>
              </w:rPr>
            </w:pPr>
          </w:p>
        </w:tc>
        <w:tc>
          <w:tcPr>
            <w:tcW w:w="884" w:type="dxa"/>
            <w:vAlign w:val="center"/>
          </w:tcPr>
          <w:p>
            <w:pPr>
              <w:autoSpaceDE w:val="0"/>
              <w:autoSpaceDN w:val="0"/>
              <w:adjustRightInd w:val="0"/>
              <w:spacing w:line="360" w:lineRule="auto"/>
              <w:jc w:val="center"/>
              <w:rPr>
                <w:rFonts w:ascii="宋体" w:hAnsi="宋体" w:cs="黑体"/>
                <w:kern w:val="0"/>
                <w:sz w:val="28"/>
                <w:szCs w:val="28"/>
              </w:rPr>
            </w:pPr>
          </w:p>
        </w:tc>
        <w:tc>
          <w:tcPr>
            <w:tcW w:w="116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823" w:type="dxa"/>
            <w:vAlign w:val="center"/>
          </w:tcPr>
          <w:p>
            <w:pPr>
              <w:autoSpaceDE w:val="0"/>
              <w:autoSpaceDN w:val="0"/>
              <w:adjustRightInd w:val="0"/>
              <w:spacing w:line="360" w:lineRule="auto"/>
              <w:jc w:val="center"/>
              <w:rPr>
                <w:rFonts w:ascii="宋体" w:hAnsi="宋体" w:cs="黑体"/>
                <w:kern w:val="0"/>
                <w:sz w:val="28"/>
                <w:szCs w:val="28"/>
              </w:rPr>
            </w:pPr>
          </w:p>
        </w:tc>
        <w:tc>
          <w:tcPr>
            <w:tcW w:w="1227"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5" w:type="dxa"/>
            <w:vAlign w:val="center"/>
          </w:tcPr>
          <w:p>
            <w:pPr>
              <w:autoSpaceDE w:val="0"/>
              <w:autoSpaceDN w:val="0"/>
              <w:adjustRightInd w:val="0"/>
              <w:spacing w:line="360" w:lineRule="auto"/>
              <w:jc w:val="center"/>
              <w:rPr>
                <w:rFonts w:ascii="宋体" w:hAnsi="宋体" w:cs="黑体"/>
                <w:kern w:val="0"/>
                <w:sz w:val="28"/>
                <w:szCs w:val="28"/>
              </w:rPr>
            </w:pPr>
          </w:p>
        </w:tc>
        <w:tc>
          <w:tcPr>
            <w:tcW w:w="884" w:type="dxa"/>
            <w:vAlign w:val="center"/>
          </w:tcPr>
          <w:p>
            <w:pPr>
              <w:autoSpaceDE w:val="0"/>
              <w:autoSpaceDN w:val="0"/>
              <w:adjustRightInd w:val="0"/>
              <w:spacing w:line="360" w:lineRule="auto"/>
              <w:jc w:val="center"/>
              <w:rPr>
                <w:rFonts w:ascii="宋体" w:hAnsi="宋体" w:cs="黑体"/>
                <w:kern w:val="0"/>
                <w:sz w:val="28"/>
                <w:szCs w:val="28"/>
              </w:rPr>
            </w:pPr>
          </w:p>
        </w:tc>
        <w:tc>
          <w:tcPr>
            <w:tcW w:w="116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c>
          <w:tcPr>
            <w:tcW w:w="1026" w:type="dxa"/>
            <w:vAlign w:val="center"/>
          </w:tcPr>
          <w:p>
            <w:pPr>
              <w:autoSpaceDE w:val="0"/>
              <w:autoSpaceDN w:val="0"/>
              <w:adjustRightInd w:val="0"/>
              <w:spacing w:line="360" w:lineRule="auto"/>
              <w:jc w:val="center"/>
              <w:rPr>
                <w:rFonts w:ascii="宋体" w:hAnsi="宋体" w:cs="黑体"/>
                <w:kern w:val="0"/>
                <w:sz w:val="28"/>
                <w:szCs w:val="28"/>
              </w:rPr>
            </w:pPr>
          </w:p>
        </w:tc>
      </w:tr>
    </w:tbl>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仿宋_GB2312"/>
          <w:kern w:val="0"/>
          <w:sz w:val="28"/>
          <w:szCs w:val="28"/>
        </w:rPr>
      </w:pPr>
    </w:p>
    <w:p>
      <w:pPr>
        <w:autoSpaceDE w:val="0"/>
        <w:autoSpaceDN w:val="0"/>
        <w:adjustRightInd w:val="0"/>
        <w:spacing w:line="360" w:lineRule="auto"/>
        <w:jc w:val="left"/>
        <w:rPr>
          <w:rFonts w:ascii="宋体" w:hAnsi="宋体" w:cs="仿宋_GB2312"/>
          <w:kern w:val="0"/>
          <w:sz w:val="28"/>
          <w:szCs w:val="28"/>
        </w:rPr>
      </w:pPr>
    </w:p>
    <w:p>
      <w:pPr>
        <w:autoSpaceDE w:val="0"/>
        <w:autoSpaceDN w:val="0"/>
        <w:adjustRightInd w:val="0"/>
        <w:spacing w:line="360" w:lineRule="auto"/>
        <w:jc w:val="left"/>
        <w:rPr>
          <w:rFonts w:ascii="宋体" w:hAnsi="宋体" w:cs="仿宋_GB2312"/>
          <w:kern w:val="0"/>
          <w:sz w:val="28"/>
          <w:szCs w:val="28"/>
        </w:rPr>
      </w:pPr>
    </w:p>
    <w:p>
      <w:pPr>
        <w:autoSpaceDE w:val="0"/>
        <w:autoSpaceDN w:val="0"/>
        <w:adjustRightInd w:val="0"/>
        <w:spacing w:line="360" w:lineRule="auto"/>
        <w:jc w:val="center"/>
        <w:rPr>
          <w:rFonts w:ascii="宋体" w:hAnsi="宋体" w:cs="黑体"/>
          <w:kern w:val="0"/>
          <w:sz w:val="30"/>
          <w:szCs w:val="30"/>
        </w:rPr>
      </w:pPr>
      <w:r>
        <w:rPr>
          <w:rFonts w:hint="eastAsia" w:ascii="宋体" w:hAnsi="宋体" w:cs="黑体"/>
          <w:kern w:val="0"/>
          <w:sz w:val="30"/>
          <w:szCs w:val="30"/>
        </w:rPr>
        <w:t>附表三：劳动力计划表</w:t>
      </w:r>
    </w:p>
    <w:p>
      <w:pPr>
        <w:autoSpaceDE w:val="0"/>
        <w:autoSpaceDN w:val="0"/>
        <w:adjustRightInd w:val="0"/>
        <w:spacing w:line="360" w:lineRule="auto"/>
        <w:jc w:val="right"/>
        <w:rPr>
          <w:rFonts w:ascii="宋体" w:hAnsi="宋体" w:cs="黑体"/>
          <w:kern w:val="0"/>
          <w:sz w:val="28"/>
          <w:szCs w:val="28"/>
        </w:rPr>
      </w:pPr>
      <w:r>
        <w:rPr>
          <w:rFonts w:hint="eastAsia" w:ascii="宋体" w:hAnsi="宋体" w:cs="黑体"/>
          <w:kern w:val="0"/>
          <w:sz w:val="28"/>
          <w:szCs w:val="28"/>
        </w:rPr>
        <w:t>单位：人</w:t>
      </w:r>
    </w:p>
    <w:tbl>
      <w:tblPr>
        <w:tblStyle w:val="48"/>
        <w:tblW w:w="9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164"/>
        <w:gridCol w:w="1165"/>
        <w:gridCol w:w="1165"/>
        <w:gridCol w:w="1165"/>
        <w:gridCol w:w="1165"/>
        <w:gridCol w:w="1165"/>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工种</w:t>
            </w:r>
          </w:p>
        </w:tc>
        <w:tc>
          <w:tcPr>
            <w:tcW w:w="8157" w:type="dxa"/>
            <w:gridSpan w:val="7"/>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8"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8"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8"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8"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8"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8"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8"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8"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8"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8"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4"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5" w:type="dxa"/>
            <w:vAlign w:val="center"/>
          </w:tcPr>
          <w:p>
            <w:pPr>
              <w:autoSpaceDE w:val="0"/>
              <w:autoSpaceDN w:val="0"/>
              <w:adjustRightInd w:val="0"/>
              <w:spacing w:line="360" w:lineRule="auto"/>
              <w:jc w:val="center"/>
              <w:rPr>
                <w:rFonts w:ascii="宋体" w:hAnsi="宋体" w:cs="黑体"/>
                <w:kern w:val="0"/>
                <w:sz w:val="28"/>
                <w:szCs w:val="28"/>
              </w:rPr>
            </w:pPr>
          </w:p>
        </w:tc>
        <w:tc>
          <w:tcPr>
            <w:tcW w:w="1168" w:type="dxa"/>
            <w:vAlign w:val="center"/>
          </w:tcPr>
          <w:p>
            <w:pPr>
              <w:autoSpaceDE w:val="0"/>
              <w:autoSpaceDN w:val="0"/>
              <w:adjustRightInd w:val="0"/>
              <w:spacing w:line="360" w:lineRule="auto"/>
              <w:jc w:val="center"/>
              <w:rPr>
                <w:rFonts w:ascii="宋体" w:hAnsi="宋体" w:cs="黑体"/>
                <w:kern w:val="0"/>
                <w:sz w:val="28"/>
                <w:szCs w:val="28"/>
              </w:rPr>
            </w:pPr>
          </w:p>
        </w:tc>
      </w:tr>
    </w:tbl>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TimesNewRomanPSMT"/>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center"/>
        <w:rPr>
          <w:rFonts w:ascii="宋体" w:hAnsi="宋体" w:cs="黑体"/>
          <w:kern w:val="0"/>
          <w:sz w:val="30"/>
          <w:szCs w:val="30"/>
        </w:rPr>
      </w:pPr>
      <w:r>
        <w:rPr>
          <w:rFonts w:hint="eastAsia" w:ascii="宋体" w:hAnsi="宋体" w:cs="黑体"/>
          <w:kern w:val="0"/>
          <w:sz w:val="30"/>
          <w:szCs w:val="30"/>
        </w:rPr>
        <w:t>附表四：计划开、竣工日期和施工进度网络图</w:t>
      </w: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ind w:firstLine="957" w:firstLineChars="342"/>
        <w:jc w:val="left"/>
        <w:rPr>
          <w:rFonts w:ascii="宋体" w:hAnsi="宋体" w:cs="仿宋_GB2312"/>
          <w:kern w:val="0"/>
          <w:sz w:val="28"/>
          <w:szCs w:val="28"/>
        </w:rPr>
      </w:pPr>
      <w:r>
        <w:rPr>
          <w:rFonts w:hint="eastAsia" w:ascii="宋体" w:hAnsi="宋体" w:cs="TimesNewRomanPSMT"/>
          <w:kern w:val="0"/>
          <w:sz w:val="28"/>
          <w:szCs w:val="28"/>
        </w:rPr>
        <w:t xml:space="preserve">1. </w:t>
      </w:r>
      <w:r>
        <w:rPr>
          <w:rFonts w:hint="eastAsia" w:ascii="宋体" w:hAnsi="宋体" w:cs="仿宋_GB2312"/>
          <w:kern w:val="0"/>
          <w:sz w:val="28"/>
          <w:szCs w:val="28"/>
        </w:rPr>
        <w:t>投标人应递交施工进度网络图或施工进度表，说明按招标文件要求的计划工期进行施工的各个关键日期。</w:t>
      </w:r>
    </w:p>
    <w:p>
      <w:pPr>
        <w:autoSpaceDE w:val="0"/>
        <w:autoSpaceDN w:val="0"/>
        <w:adjustRightInd w:val="0"/>
        <w:spacing w:line="360" w:lineRule="auto"/>
        <w:ind w:firstLine="957" w:firstLineChars="342"/>
        <w:jc w:val="left"/>
        <w:rPr>
          <w:rFonts w:ascii="宋体" w:hAnsi="宋体" w:cs="仿宋_GB2312"/>
          <w:kern w:val="0"/>
          <w:sz w:val="28"/>
          <w:szCs w:val="28"/>
        </w:rPr>
      </w:pPr>
      <w:r>
        <w:rPr>
          <w:rFonts w:hint="eastAsia" w:ascii="宋体" w:hAnsi="宋体" w:cs="TimesNewRomanPSMT"/>
          <w:kern w:val="0"/>
          <w:sz w:val="28"/>
          <w:szCs w:val="28"/>
        </w:rPr>
        <w:t xml:space="preserve">2. </w:t>
      </w:r>
      <w:r>
        <w:rPr>
          <w:rFonts w:hint="eastAsia" w:ascii="宋体" w:hAnsi="宋体" w:cs="仿宋_GB2312"/>
          <w:kern w:val="0"/>
          <w:sz w:val="28"/>
          <w:szCs w:val="28"/>
        </w:rPr>
        <w:t>施工进度表可采用网络图（或横道图）表示。</w:t>
      </w:r>
    </w:p>
    <w:p>
      <w:pPr>
        <w:autoSpaceDE w:val="0"/>
        <w:autoSpaceDN w:val="0"/>
        <w:adjustRightInd w:val="0"/>
        <w:spacing w:line="360" w:lineRule="auto"/>
        <w:jc w:val="left"/>
        <w:rPr>
          <w:rFonts w:ascii="宋体" w:hAnsi="宋体" w:cs="TimesNewRomanPSMT"/>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center"/>
        <w:rPr>
          <w:rFonts w:ascii="宋体" w:hAnsi="宋体" w:cs="黑体"/>
          <w:kern w:val="0"/>
          <w:sz w:val="30"/>
          <w:szCs w:val="30"/>
        </w:rPr>
      </w:pPr>
      <w:r>
        <w:rPr>
          <w:rFonts w:hint="eastAsia" w:ascii="宋体" w:hAnsi="宋体" w:cs="黑体"/>
          <w:kern w:val="0"/>
          <w:sz w:val="30"/>
          <w:szCs w:val="30"/>
        </w:rPr>
        <w:t>附表五：施工总平面图</w:t>
      </w:r>
    </w:p>
    <w:p>
      <w:pPr>
        <w:autoSpaceDE w:val="0"/>
        <w:autoSpaceDN w:val="0"/>
        <w:adjustRightInd w:val="0"/>
        <w:spacing w:line="360" w:lineRule="auto"/>
        <w:jc w:val="center"/>
        <w:rPr>
          <w:rFonts w:ascii="宋体" w:hAnsi="宋体" w:cs="黑体"/>
          <w:kern w:val="0"/>
          <w:sz w:val="28"/>
          <w:szCs w:val="28"/>
        </w:rPr>
      </w:pPr>
    </w:p>
    <w:p>
      <w:pPr>
        <w:autoSpaceDE w:val="0"/>
        <w:autoSpaceDN w:val="0"/>
        <w:adjustRightInd w:val="0"/>
        <w:spacing w:line="360" w:lineRule="auto"/>
        <w:ind w:firstLine="840" w:firstLineChars="300"/>
        <w:jc w:val="left"/>
        <w:rPr>
          <w:rFonts w:ascii="宋体" w:hAnsi="宋体" w:cs="仿宋_GB2312"/>
          <w:kern w:val="0"/>
          <w:sz w:val="28"/>
          <w:szCs w:val="28"/>
        </w:rPr>
      </w:pPr>
      <w:r>
        <w:rPr>
          <w:rFonts w:hint="eastAsia" w:ascii="宋体" w:hAnsi="宋体" w:cs="仿宋_GB2312"/>
          <w:kern w:val="0"/>
          <w:sz w:val="28"/>
          <w:szCs w:val="28"/>
        </w:rPr>
        <w:t>投标人应递交一份施工总平面图，绘出现场临时设施布置图表并附文字说明，说明临时设施、加工车间、现场办公、设备及仓储、供电、供水、卫生、生活、道路、消防等设施的情况和布置。</w:t>
      </w:r>
    </w:p>
    <w:p>
      <w:pPr>
        <w:autoSpaceDE w:val="0"/>
        <w:autoSpaceDN w:val="0"/>
        <w:adjustRightInd w:val="0"/>
        <w:spacing w:line="360" w:lineRule="auto"/>
        <w:jc w:val="left"/>
        <w:rPr>
          <w:rFonts w:ascii="宋体" w:hAnsi="宋体" w:cs="TimesNewRomanPSMT"/>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center"/>
        <w:rPr>
          <w:rFonts w:ascii="宋体" w:hAnsi="宋体" w:cs="黑体"/>
          <w:kern w:val="0"/>
          <w:sz w:val="28"/>
          <w:szCs w:val="28"/>
        </w:rPr>
      </w:pPr>
      <w:r>
        <w:rPr>
          <w:rFonts w:hint="eastAsia" w:ascii="宋体" w:hAnsi="宋体" w:cs="黑体"/>
          <w:kern w:val="0"/>
          <w:sz w:val="30"/>
          <w:szCs w:val="30"/>
        </w:rPr>
        <w:t>附表六：临时用地表</w:t>
      </w:r>
    </w:p>
    <w:tbl>
      <w:tblPr>
        <w:tblStyle w:val="48"/>
        <w:tblW w:w="9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8"/>
        <w:gridCol w:w="2328"/>
        <w:gridCol w:w="2329"/>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用 途</w:t>
            </w:r>
          </w:p>
        </w:tc>
        <w:tc>
          <w:tcPr>
            <w:tcW w:w="2328"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面 积（平方米）</w:t>
            </w:r>
          </w:p>
        </w:tc>
        <w:tc>
          <w:tcPr>
            <w:tcW w:w="2329"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位 置</w:t>
            </w:r>
          </w:p>
        </w:tc>
        <w:tc>
          <w:tcPr>
            <w:tcW w:w="2329"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需用时间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8"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c>
          <w:tcPr>
            <w:tcW w:w="2329" w:type="dxa"/>
            <w:vAlign w:val="center"/>
          </w:tcPr>
          <w:p>
            <w:pPr>
              <w:autoSpaceDE w:val="0"/>
              <w:autoSpaceDN w:val="0"/>
              <w:adjustRightInd w:val="0"/>
              <w:spacing w:line="360" w:lineRule="auto"/>
              <w:jc w:val="center"/>
              <w:rPr>
                <w:rFonts w:ascii="宋体" w:hAnsi="宋体" w:cs="黑体"/>
                <w:kern w:val="0"/>
                <w:sz w:val="28"/>
                <w:szCs w:val="28"/>
              </w:rPr>
            </w:pPr>
          </w:p>
        </w:tc>
      </w:tr>
    </w:tbl>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center"/>
        <w:rPr>
          <w:rFonts w:ascii="宋体" w:hAnsi="宋体" w:cs="黑体"/>
          <w:kern w:val="0"/>
          <w:sz w:val="28"/>
          <w:szCs w:val="28"/>
        </w:rPr>
      </w:pPr>
    </w:p>
    <w:p>
      <w:pPr>
        <w:autoSpaceDE w:val="0"/>
        <w:autoSpaceDN w:val="0"/>
        <w:adjustRightInd w:val="0"/>
        <w:spacing w:line="360" w:lineRule="auto"/>
        <w:rPr>
          <w:rFonts w:ascii="宋体" w:hAnsi="宋体" w:cs="黑体"/>
          <w:kern w:val="0"/>
          <w:sz w:val="28"/>
          <w:szCs w:val="28"/>
        </w:rPr>
      </w:pPr>
    </w:p>
    <w:p>
      <w:pPr>
        <w:pStyle w:val="9"/>
        <w:jc w:val="center"/>
        <w:rPr>
          <w:rFonts w:ascii="黑体" w:eastAsia="黑体"/>
          <w:sz w:val="32"/>
        </w:rPr>
      </w:pPr>
      <w:bookmarkStart w:id="104" w:name="_Toc30398"/>
      <w:bookmarkStart w:id="105" w:name="_Toc11030"/>
      <w:r>
        <w:rPr>
          <w:rFonts w:hint="eastAsia" w:ascii="黑体" w:eastAsia="黑体"/>
          <w:sz w:val="32"/>
        </w:rPr>
        <w:t>七、项目管理机构</w:t>
      </w:r>
      <w:bookmarkEnd w:id="104"/>
      <w:bookmarkEnd w:id="105"/>
    </w:p>
    <w:p>
      <w:pPr>
        <w:autoSpaceDE w:val="0"/>
        <w:autoSpaceDN w:val="0"/>
        <w:adjustRightInd w:val="0"/>
        <w:spacing w:line="360" w:lineRule="auto"/>
        <w:jc w:val="left"/>
        <w:rPr>
          <w:rFonts w:ascii="宋体" w:hAnsi="宋体" w:cs="黑体"/>
          <w:kern w:val="0"/>
          <w:sz w:val="30"/>
          <w:szCs w:val="30"/>
        </w:rPr>
      </w:pPr>
    </w:p>
    <w:p>
      <w:pPr>
        <w:numPr>
          <w:ilvl w:val="0"/>
          <w:numId w:val="2"/>
        </w:numPr>
        <w:autoSpaceDE w:val="0"/>
        <w:autoSpaceDN w:val="0"/>
        <w:adjustRightInd w:val="0"/>
        <w:spacing w:line="360" w:lineRule="auto"/>
        <w:jc w:val="center"/>
        <w:rPr>
          <w:rFonts w:ascii="宋体" w:hAnsi="宋体" w:cs="黑体"/>
          <w:kern w:val="0"/>
          <w:sz w:val="28"/>
          <w:szCs w:val="28"/>
        </w:rPr>
      </w:pPr>
      <w:r>
        <w:rPr>
          <w:rFonts w:hint="eastAsia" w:ascii="宋体" w:hAnsi="宋体" w:cs="黑体"/>
          <w:kern w:val="0"/>
          <w:sz w:val="30"/>
          <w:szCs w:val="30"/>
        </w:rPr>
        <w:t>项目管理机构组成表</w:t>
      </w:r>
    </w:p>
    <w:tbl>
      <w:tblPr>
        <w:tblStyle w:val="48"/>
        <w:tblW w:w="93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1034"/>
        <w:gridCol w:w="1035"/>
        <w:gridCol w:w="1225"/>
        <w:gridCol w:w="845"/>
        <w:gridCol w:w="1035"/>
        <w:gridCol w:w="1035"/>
        <w:gridCol w:w="1169"/>
        <w:gridCol w:w="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1034" w:type="dxa"/>
            <w:vMerge w:val="restart"/>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职务</w:t>
            </w:r>
          </w:p>
        </w:tc>
        <w:tc>
          <w:tcPr>
            <w:tcW w:w="1034" w:type="dxa"/>
            <w:vMerge w:val="restart"/>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姓名</w:t>
            </w:r>
          </w:p>
        </w:tc>
        <w:tc>
          <w:tcPr>
            <w:tcW w:w="1035" w:type="dxa"/>
            <w:vMerge w:val="restart"/>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职称</w:t>
            </w:r>
          </w:p>
        </w:tc>
        <w:tc>
          <w:tcPr>
            <w:tcW w:w="5309" w:type="dxa"/>
            <w:gridSpan w:val="5"/>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执业或职业资格证明</w:t>
            </w:r>
          </w:p>
        </w:tc>
        <w:tc>
          <w:tcPr>
            <w:tcW w:w="901" w:type="dxa"/>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jc w:val="center"/>
        </w:trPr>
        <w:tc>
          <w:tcPr>
            <w:tcW w:w="1034" w:type="dxa"/>
            <w:vMerge w:val="continue"/>
            <w:vAlign w:val="center"/>
          </w:tcPr>
          <w:p>
            <w:pPr>
              <w:autoSpaceDE w:val="0"/>
              <w:autoSpaceDN w:val="0"/>
              <w:adjustRightInd w:val="0"/>
              <w:spacing w:line="360" w:lineRule="auto"/>
              <w:jc w:val="center"/>
              <w:rPr>
                <w:rFonts w:ascii="宋体" w:hAnsi="宋体" w:cs="黑体"/>
                <w:kern w:val="0"/>
                <w:sz w:val="28"/>
                <w:szCs w:val="28"/>
              </w:rPr>
            </w:pPr>
          </w:p>
        </w:tc>
        <w:tc>
          <w:tcPr>
            <w:tcW w:w="1034" w:type="dxa"/>
            <w:vMerge w:val="continue"/>
            <w:vAlign w:val="center"/>
          </w:tcPr>
          <w:p>
            <w:pPr>
              <w:autoSpaceDE w:val="0"/>
              <w:autoSpaceDN w:val="0"/>
              <w:adjustRightInd w:val="0"/>
              <w:spacing w:line="360" w:lineRule="auto"/>
              <w:jc w:val="center"/>
              <w:rPr>
                <w:rFonts w:ascii="宋体" w:hAnsi="宋体" w:cs="黑体"/>
                <w:kern w:val="0"/>
                <w:sz w:val="28"/>
                <w:szCs w:val="28"/>
              </w:rPr>
            </w:pPr>
          </w:p>
        </w:tc>
        <w:tc>
          <w:tcPr>
            <w:tcW w:w="1035" w:type="dxa"/>
            <w:vMerge w:val="continue"/>
            <w:vAlign w:val="center"/>
          </w:tcPr>
          <w:p>
            <w:pPr>
              <w:autoSpaceDE w:val="0"/>
              <w:autoSpaceDN w:val="0"/>
              <w:adjustRightInd w:val="0"/>
              <w:spacing w:line="360" w:lineRule="auto"/>
              <w:jc w:val="center"/>
              <w:rPr>
                <w:rFonts w:ascii="宋体" w:hAnsi="宋体" w:cs="黑体"/>
                <w:kern w:val="0"/>
                <w:sz w:val="28"/>
                <w:szCs w:val="28"/>
              </w:rPr>
            </w:pPr>
          </w:p>
        </w:tc>
        <w:tc>
          <w:tcPr>
            <w:tcW w:w="1225"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证书名称</w:t>
            </w:r>
          </w:p>
        </w:tc>
        <w:tc>
          <w:tcPr>
            <w:tcW w:w="845"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级别</w:t>
            </w:r>
          </w:p>
        </w:tc>
        <w:tc>
          <w:tcPr>
            <w:tcW w:w="1035"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证号</w:t>
            </w:r>
          </w:p>
        </w:tc>
        <w:tc>
          <w:tcPr>
            <w:tcW w:w="1035"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专业</w:t>
            </w:r>
          </w:p>
        </w:tc>
        <w:tc>
          <w:tcPr>
            <w:tcW w:w="1169" w:type="dxa"/>
            <w:vAlign w:val="center"/>
          </w:tcPr>
          <w:p>
            <w:pPr>
              <w:autoSpaceDE w:val="0"/>
              <w:autoSpaceDN w:val="0"/>
              <w:adjustRightInd w:val="0"/>
              <w:spacing w:line="360" w:lineRule="auto"/>
              <w:jc w:val="center"/>
              <w:rPr>
                <w:rFonts w:ascii="宋体" w:hAnsi="宋体" w:cs="黑体"/>
                <w:kern w:val="0"/>
                <w:sz w:val="28"/>
                <w:szCs w:val="28"/>
              </w:rPr>
            </w:pPr>
            <w:r>
              <w:rPr>
                <w:rFonts w:hint="eastAsia" w:ascii="宋体" w:hAnsi="宋体" w:cs="仿宋_GB2312"/>
                <w:kern w:val="0"/>
                <w:sz w:val="28"/>
                <w:szCs w:val="28"/>
              </w:rPr>
              <w:t>养老保险</w:t>
            </w:r>
          </w:p>
        </w:tc>
        <w:tc>
          <w:tcPr>
            <w:tcW w:w="901"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225" w:type="dxa"/>
            <w:vAlign w:val="center"/>
          </w:tcPr>
          <w:p>
            <w:pPr>
              <w:autoSpaceDE w:val="0"/>
              <w:autoSpaceDN w:val="0"/>
              <w:adjustRightInd w:val="0"/>
              <w:spacing w:line="360" w:lineRule="auto"/>
              <w:jc w:val="center"/>
              <w:rPr>
                <w:rFonts w:ascii="宋体" w:hAnsi="宋体" w:cs="黑体"/>
                <w:kern w:val="0"/>
                <w:sz w:val="28"/>
                <w:szCs w:val="28"/>
              </w:rPr>
            </w:pPr>
          </w:p>
        </w:tc>
        <w:tc>
          <w:tcPr>
            <w:tcW w:w="84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169" w:type="dxa"/>
            <w:vAlign w:val="center"/>
          </w:tcPr>
          <w:p>
            <w:pPr>
              <w:autoSpaceDE w:val="0"/>
              <w:autoSpaceDN w:val="0"/>
              <w:adjustRightInd w:val="0"/>
              <w:spacing w:line="360" w:lineRule="auto"/>
              <w:jc w:val="center"/>
              <w:rPr>
                <w:rFonts w:ascii="宋体" w:hAnsi="宋体" w:cs="黑体"/>
                <w:kern w:val="0"/>
                <w:sz w:val="28"/>
                <w:szCs w:val="28"/>
              </w:rPr>
            </w:pPr>
          </w:p>
        </w:tc>
        <w:tc>
          <w:tcPr>
            <w:tcW w:w="901"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225" w:type="dxa"/>
            <w:vAlign w:val="center"/>
          </w:tcPr>
          <w:p>
            <w:pPr>
              <w:autoSpaceDE w:val="0"/>
              <w:autoSpaceDN w:val="0"/>
              <w:adjustRightInd w:val="0"/>
              <w:spacing w:line="360" w:lineRule="auto"/>
              <w:jc w:val="center"/>
              <w:rPr>
                <w:rFonts w:ascii="宋体" w:hAnsi="宋体" w:cs="黑体"/>
                <w:kern w:val="0"/>
                <w:sz w:val="28"/>
                <w:szCs w:val="28"/>
              </w:rPr>
            </w:pPr>
          </w:p>
        </w:tc>
        <w:tc>
          <w:tcPr>
            <w:tcW w:w="84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169" w:type="dxa"/>
            <w:vAlign w:val="center"/>
          </w:tcPr>
          <w:p>
            <w:pPr>
              <w:autoSpaceDE w:val="0"/>
              <w:autoSpaceDN w:val="0"/>
              <w:adjustRightInd w:val="0"/>
              <w:spacing w:line="360" w:lineRule="auto"/>
              <w:jc w:val="center"/>
              <w:rPr>
                <w:rFonts w:ascii="宋体" w:hAnsi="宋体" w:cs="黑体"/>
                <w:kern w:val="0"/>
                <w:sz w:val="28"/>
                <w:szCs w:val="28"/>
              </w:rPr>
            </w:pPr>
          </w:p>
        </w:tc>
        <w:tc>
          <w:tcPr>
            <w:tcW w:w="901"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225" w:type="dxa"/>
            <w:vAlign w:val="center"/>
          </w:tcPr>
          <w:p>
            <w:pPr>
              <w:autoSpaceDE w:val="0"/>
              <w:autoSpaceDN w:val="0"/>
              <w:adjustRightInd w:val="0"/>
              <w:spacing w:line="360" w:lineRule="auto"/>
              <w:jc w:val="center"/>
              <w:rPr>
                <w:rFonts w:ascii="宋体" w:hAnsi="宋体" w:cs="黑体"/>
                <w:kern w:val="0"/>
                <w:sz w:val="28"/>
                <w:szCs w:val="28"/>
              </w:rPr>
            </w:pPr>
          </w:p>
        </w:tc>
        <w:tc>
          <w:tcPr>
            <w:tcW w:w="84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169" w:type="dxa"/>
            <w:vAlign w:val="center"/>
          </w:tcPr>
          <w:p>
            <w:pPr>
              <w:autoSpaceDE w:val="0"/>
              <w:autoSpaceDN w:val="0"/>
              <w:adjustRightInd w:val="0"/>
              <w:spacing w:line="360" w:lineRule="auto"/>
              <w:jc w:val="center"/>
              <w:rPr>
                <w:rFonts w:ascii="宋体" w:hAnsi="宋体" w:cs="黑体"/>
                <w:kern w:val="0"/>
                <w:sz w:val="28"/>
                <w:szCs w:val="28"/>
              </w:rPr>
            </w:pPr>
          </w:p>
        </w:tc>
        <w:tc>
          <w:tcPr>
            <w:tcW w:w="901"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225" w:type="dxa"/>
            <w:vAlign w:val="center"/>
          </w:tcPr>
          <w:p>
            <w:pPr>
              <w:autoSpaceDE w:val="0"/>
              <w:autoSpaceDN w:val="0"/>
              <w:adjustRightInd w:val="0"/>
              <w:spacing w:line="360" w:lineRule="auto"/>
              <w:jc w:val="center"/>
              <w:rPr>
                <w:rFonts w:ascii="宋体" w:hAnsi="宋体" w:cs="黑体"/>
                <w:kern w:val="0"/>
                <w:sz w:val="28"/>
                <w:szCs w:val="28"/>
              </w:rPr>
            </w:pPr>
          </w:p>
        </w:tc>
        <w:tc>
          <w:tcPr>
            <w:tcW w:w="84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169" w:type="dxa"/>
            <w:vAlign w:val="center"/>
          </w:tcPr>
          <w:p>
            <w:pPr>
              <w:autoSpaceDE w:val="0"/>
              <w:autoSpaceDN w:val="0"/>
              <w:adjustRightInd w:val="0"/>
              <w:spacing w:line="360" w:lineRule="auto"/>
              <w:jc w:val="center"/>
              <w:rPr>
                <w:rFonts w:ascii="宋体" w:hAnsi="宋体" w:cs="黑体"/>
                <w:kern w:val="0"/>
                <w:sz w:val="28"/>
                <w:szCs w:val="28"/>
              </w:rPr>
            </w:pPr>
          </w:p>
        </w:tc>
        <w:tc>
          <w:tcPr>
            <w:tcW w:w="901"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225" w:type="dxa"/>
            <w:vAlign w:val="center"/>
          </w:tcPr>
          <w:p>
            <w:pPr>
              <w:autoSpaceDE w:val="0"/>
              <w:autoSpaceDN w:val="0"/>
              <w:adjustRightInd w:val="0"/>
              <w:spacing w:line="360" w:lineRule="auto"/>
              <w:jc w:val="center"/>
              <w:rPr>
                <w:rFonts w:ascii="宋体" w:hAnsi="宋体" w:cs="黑体"/>
                <w:kern w:val="0"/>
                <w:sz w:val="28"/>
                <w:szCs w:val="28"/>
              </w:rPr>
            </w:pPr>
          </w:p>
        </w:tc>
        <w:tc>
          <w:tcPr>
            <w:tcW w:w="84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169" w:type="dxa"/>
            <w:vAlign w:val="center"/>
          </w:tcPr>
          <w:p>
            <w:pPr>
              <w:autoSpaceDE w:val="0"/>
              <w:autoSpaceDN w:val="0"/>
              <w:adjustRightInd w:val="0"/>
              <w:spacing w:line="360" w:lineRule="auto"/>
              <w:jc w:val="center"/>
              <w:rPr>
                <w:rFonts w:ascii="宋体" w:hAnsi="宋体" w:cs="黑体"/>
                <w:kern w:val="0"/>
                <w:sz w:val="28"/>
                <w:szCs w:val="28"/>
              </w:rPr>
            </w:pPr>
          </w:p>
        </w:tc>
        <w:tc>
          <w:tcPr>
            <w:tcW w:w="901"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225" w:type="dxa"/>
            <w:vAlign w:val="center"/>
          </w:tcPr>
          <w:p>
            <w:pPr>
              <w:autoSpaceDE w:val="0"/>
              <w:autoSpaceDN w:val="0"/>
              <w:adjustRightInd w:val="0"/>
              <w:spacing w:line="360" w:lineRule="auto"/>
              <w:jc w:val="center"/>
              <w:rPr>
                <w:rFonts w:ascii="宋体" w:hAnsi="宋体" w:cs="黑体"/>
                <w:kern w:val="0"/>
                <w:sz w:val="28"/>
                <w:szCs w:val="28"/>
              </w:rPr>
            </w:pPr>
          </w:p>
        </w:tc>
        <w:tc>
          <w:tcPr>
            <w:tcW w:w="84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169" w:type="dxa"/>
            <w:vAlign w:val="center"/>
          </w:tcPr>
          <w:p>
            <w:pPr>
              <w:autoSpaceDE w:val="0"/>
              <w:autoSpaceDN w:val="0"/>
              <w:adjustRightInd w:val="0"/>
              <w:spacing w:line="360" w:lineRule="auto"/>
              <w:jc w:val="center"/>
              <w:rPr>
                <w:rFonts w:ascii="宋体" w:hAnsi="宋体" w:cs="黑体"/>
                <w:kern w:val="0"/>
                <w:sz w:val="28"/>
                <w:szCs w:val="28"/>
              </w:rPr>
            </w:pPr>
          </w:p>
        </w:tc>
        <w:tc>
          <w:tcPr>
            <w:tcW w:w="901"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225" w:type="dxa"/>
            <w:vAlign w:val="center"/>
          </w:tcPr>
          <w:p>
            <w:pPr>
              <w:autoSpaceDE w:val="0"/>
              <w:autoSpaceDN w:val="0"/>
              <w:adjustRightInd w:val="0"/>
              <w:spacing w:line="360" w:lineRule="auto"/>
              <w:jc w:val="center"/>
              <w:rPr>
                <w:rFonts w:ascii="宋体" w:hAnsi="宋体" w:cs="黑体"/>
                <w:kern w:val="0"/>
                <w:sz w:val="28"/>
                <w:szCs w:val="28"/>
              </w:rPr>
            </w:pPr>
          </w:p>
        </w:tc>
        <w:tc>
          <w:tcPr>
            <w:tcW w:w="84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169" w:type="dxa"/>
            <w:vAlign w:val="center"/>
          </w:tcPr>
          <w:p>
            <w:pPr>
              <w:autoSpaceDE w:val="0"/>
              <w:autoSpaceDN w:val="0"/>
              <w:adjustRightInd w:val="0"/>
              <w:spacing w:line="360" w:lineRule="auto"/>
              <w:jc w:val="center"/>
              <w:rPr>
                <w:rFonts w:ascii="宋体" w:hAnsi="宋体" w:cs="黑体"/>
                <w:kern w:val="0"/>
                <w:sz w:val="28"/>
                <w:szCs w:val="28"/>
              </w:rPr>
            </w:pPr>
          </w:p>
        </w:tc>
        <w:tc>
          <w:tcPr>
            <w:tcW w:w="901"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225" w:type="dxa"/>
            <w:vAlign w:val="center"/>
          </w:tcPr>
          <w:p>
            <w:pPr>
              <w:autoSpaceDE w:val="0"/>
              <w:autoSpaceDN w:val="0"/>
              <w:adjustRightInd w:val="0"/>
              <w:spacing w:line="360" w:lineRule="auto"/>
              <w:jc w:val="center"/>
              <w:rPr>
                <w:rFonts w:ascii="宋体" w:hAnsi="宋体" w:cs="黑体"/>
                <w:kern w:val="0"/>
                <w:sz w:val="28"/>
                <w:szCs w:val="28"/>
              </w:rPr>
            </w:pPr>
          </w:p>
        </w:tc>
        <w:tc>
          <w:tcPr>
            <w:tcW w:w="84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169" w:type="dxa"/>
            <w:vAlign w:val="center"/>
          </w:tcPr>
          <w:p>
            <w:pPr>
              <w:autoSpaceDE w:val="0"/>
              <w:autoSpaceDN w:val="0"/>
              <w:adjustRightInd w:val="0"/>
              <w:spacing w:line="360" w:lineRule="auto"/>
              <w:jc w:val="center"/>
              <w:rPr>
                <w:rFonts w:ascii="宋体" w:hAnsi="宋体" w:cs="黑体"/>
                <w:kern w:val="0"/>
                <w:sz w:val="28"/>
                <w:szCs w:val="28"/>
              </w:rPr>
            </w:pPr>
          </w:p>
        </w:tc>
        <w:tc>
          <w:tcPr>
            <w:tcW w:w="901"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225" w:type="dxa"/>
            <w:vAlign w:val="center"/>
          </w:tcPr>
          <w:p>
            <w:pPr>
              <w:autoSpaceDE w:val="0"/>
              <w:autoSpaceDN w:val="0"/>
              <w:adjustRightInd w:val="0"/>
              <w:spacing w:line="360" w:lineRule="auto"/>
              <w:jc w:val="center"/>
              <w:rPr>
                <w:rFonts w:ascii="宋体" w:hAnsi="宋体" w:cs="黑体"/>
                <w:kern w:val="0"/>
                <w:sz w:val="28"/>
                <w:szCs w:val="28"/>
              </w:rPr>
            </w:pPr>
          </w:p>
        </w:tc>
        <w:tc>
          <w:tcPr>
            <w:tcW w:w="84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169" w:type="dxa"/>
            <w:vAlign w:val="center"/>
          </w:tcPr>
          <w:p>
            <w:pPr>
              <w:autoSpaceDE w:val="0"/>
              <w:autoSpaceDN w:val="0"/>
              <w:adjustRightInd w:val="0"/>
              <w:spacing w:line="360" w:lineRule="auto"/>
              <w:jc w:val="center"/>
              <w:rPr>
                <w:rFonts w:ascii="宋体" w:hAnsi="宋体" w:cs="黑体"/>
                <w:kern w:val="0"/>
                <w:sz w:val="28"/>
                <w:szCs w:val="28"/>
              </w:rPr>
            </w:pPr>
          </w:p>
        </w:tc>
        <w:tc>
          <w:tcPr>
            <w:tcW w:w="901" w:type="dxa"/>
            <w:vAlign w:val="center"/>
          </w:tcPr>
          <w:p>
            <w:pPr>
              <w:autoSpaceDE w:val="0"/>
              <w:autoSpaceDN w:val="0"/>
              <w:adjustRightInd w:val="0"/>
              <w:spacing w:line="360" w:lineRule="auto"/>
              <w:jc w:val="center"/>
              <w:rPr>
                <w:rFonts w:ascii="宋体" w:hAnsi="宋体" w:cs="黑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4"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225" w:type="dxa"/>
            <w:vAlign w:val="center"/>
          </w:tcPr>
          <w:p>
            <w:pPr>
              <w:autoSpaceDE w:val="0"/>
              <w:autoSpaceDN w:val="0"/>
              <w:adjustRightInd w:val="0"/>
              <w:spacing w:line="360" w:lineRule="auto"/>
              <w:jc w:val="center"/>
              <w:rPr>
                <w:rFonts w:ascii="宋体" w:hAnsi="宋体" w:cs="黑体"/>
                <w:kern w:val="0"/>
                <w:sz w:val="28"/>
                <w:szCs w:val="28"/>
              </w:rPr>
            </w:pPr>
          </w:p>
        </w:tc>
        <w:tc>
          <w:tcPr>
            <w:tcW w:w="84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035" w:type="dxa"/>
            <w:vAlign w:val="center"/>
          </w:tcPr>
          <w:p>
            <w:pPr>
              <w:autoSpaceDE w:val="0"/>
              <w:autoSpaceDN w:val="0"/>
              <w:adjustRightInd w:val="0"/>
              <w:spacing w:line="360" w:lineRule="auto"/>
              <w:jc w:val="center"/>
              <w:rPr>
                <w:rFonts w:ascii="宋体" w:hAnsi="宋体" w:cs="黑体"/>
                <w:kern w:val="0"/>
                <w:sz w:val="28"/>
                <w:szCs w:val="28"/>
              </w:rPr>
            </w:pPr>
          </w:p>
        </w:tc>
        <w:tc>
          <w:tcPr>
            <w:tcW w:w="1169" w:type="dxa"/>
            <w:vAlign w:val="center"/>
          </w:tcPr>
          <w:p>
            <w:pPr>
              <w:autoSpaceDE w:val="0"/>
              <w:autoSpaceDN w:val="0"/>
              <w:adjustRightInd w:val="0"/>
              <w:spacing w:line="360" w:lineRule="auto"/>
              <w:jc w:val="center"/>
              <w:rPr>
                <w:rFonts w:ascii="宋体" w:hAnsi="宋体" w:cs="黑体"/>
                <w:kern w:val="0"/>
                <w:sz w:val="28"/>
                <w:szCs w:val="28"/>
              </w:rPr>
            </w:pPr>
          </w:p>
        </w:tc>
        <w:tc>
          <w:tcPr>
            <w:tcW w:w="901" w:type="dxa"/>
            <w:vAlign w:val="center"/>
          </w:tcPr>
          <w:p>
            <w:pPr>
              <w:autoSpaceDE w:val="0"/>
              <w:autoSpaceDN w:val="0"/>
              <w:adjustRightInd w:val="0"/>
              <w:spacing w:line="360" w:lineRule="auto"/>
              <w:jc w:val="center"/>
              <w:rPr>
                <w:rFonts w:ascii="宋体" w:hAnsi="宋体" w:cs="黑体"/>
                <w:kern w:val="0"/>
                <w:sz w:val="28"/>
                <w:szCs w:val="28"/>
              </w:rPr>
            </w:pPr>
          </w:p>
        </w:tc>
      </w:tr>
    </w:tbl>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autoSpaceDE w:val="0"/>
        <w:autoSpaceDN w:val="0"/>
        <w:adjustRightInd w:val="0"/>
        <w:spacing w:line="360" w:lineRule="auto"/>
        <w:jc w:val="left"/>
        <w:rPr>
          <w:rFonts w:ascii="宋体" w:hAnsi="宋体" w:cs="黑体"/>
          <w:kern w:val="0"/>
          <w:sz w:val="28"/>
          <w:szCs w:val="28"/>
        </w:rPr>
      </w:pPr>
    </w:p>
    <w:p>
      <w:pPr>
        <w:numPr>
          <w:ilvl w:val="0"/>
          <w:numId w:val="2"/>
        </w:numPr>
        <w:autoSpaceDE w:val="0"/>
        <w:autoSpaceDN w:val="0"/>
        <w:adjustRightInd w:val="0"/>
        <w:spacing w:line="360" w:lineRule="auto"/>
        <w:jc w:val="left"/>
        <w:rPr>
          <w:rFonts w:ascii="宋体" w:hAnsi="宋体" w:cs="黑体"/>
          <w:kern w:val="0"/>
          <w:sz w:val="30"/>
          <w:szCs w:val="30"/>
        </w:rPr>
      </w:pPr>
      <w:r>
        <w:rPr>
          <w:rFonts w:hint="eastAsia" w:ascii="宋体" w:hAnsi="宋体" w:cs="黑体"/>
          <w:kern w:val="0"/>
          <w:sz w:val="30"/>
          <w:szCs w:val="30"/>
        </w:rPr>
        <w:t>主要人员简历表</w:t>
      </w:r>
    </w:p>
    <w:p>
      <w:pPr>
        <w:autoSpaceDE w:val="0"/>
        <w:autoSpaceDN w:val="0"/>
        <w:adjustRightInd w:val="0"/>
        <w:spacing w:line="360" w:lineRule="auto"/>
        <w:ind w:firstLine="560" w:firstLineChars="200"/>
        <w:jc w:val="left"/>
        <w:rPr>
          <w:rFonts w:ascii="宋体" w:hAnsi="宋体" w:cs="仿宋_GB2312"/>
          <w:kern w:val="0"/>
          <w:sz w:val="28"/>
          <w:szCs w:val="28"/>
        </w:rPr>
      </w:pPr>
      <w:r>
        <w:rPr>
          <w:rFonts w:hint="eastAsia" w:ascii="宋体" w:hAnsi="宋体" w:cs="仿宋_GB2312"/>
          <w:kern w:val="0"/>
          <w:sz w:val="28"/>
          <w:szCs w:val="28"/>
        </w:rPr>
        <w:t>“主要人员简历表”中的项目经理应附建造师证、安全生产考核合格证、身份证、职称证(如有)、学历证(如有)、劳动合同、养老保险复印件，管理过的项目业绩须附合同协议书复印件；技术负责人应附职称证(如有)、学历证(如有)；其他主要人员应附职称证或执业证或上岗证书。</w:t>
      </w:r>
    </w:p>
    <w:tbl>
      <w:tblPr>
        <w:tblStyle w:val="48"/>
        <w:tblW w:w="9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0"/>
        <w:gridCol w:w="777"/>
        <w:gridCol w:w="774"/>
        <w:gridCol w:w="1555"/>
        <w:gridCol w:w="1552"/>
        <w:gridCol w:w="776"/>
        <w:gridCol w:w="1067"/>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550" w:type="dxa"/>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姓 名</w:t>
            </w:r>
          </w:p>
        </w:tc>
        <w:tc>
          <w:tcPr>
            <w:tcW w:w="1551"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1555" w:type="dxa"/>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年 龄</w:t>
            </w:r>
          </w:p>
        </w:tc>
        <w:tc>
          <w:tcPr>
            <w:tcW w:w="1552" w:type="dxa"/>
            <w:vAlign w:val="center"/>
          </w:tcPr>
          <w:p>
            <w:pPr>
              <w:autoSpaceDE w:val="0"/>
              <w:autoSpaceDN w:val="0"/>
              <w:adjustRightInd w:val="0"/>
              <w:spacing w:line="360" w:lineRule="auto"/>
              <w:jc w:val="center"/>
              <w:rPr>
                <w:rFonts w:ascii="宋体" w:hAnsi="宋体" w:cs="仿宋_GB2312"/>
                <w:kern w:val="0"/>
                <w:sz w:val="28"/>
                <w:szCs w:val="28"/>
              </w:rPr>
            </w:pPr>
          </w:p>
        </w:tc>
        <w:tc>
          <w:tcPr>
            <w:tcW w:w="1843" w:type="dxa"/>
            <w:gridSpan w:val="2"/>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学 历</w:t>
            </w:r>
          </w:p>
        </w:tc>
        <w:tc>
          <w:tcPr>
            <w:tcW w:w="1263" w:type="dxa"/>
            <w:vAlign w:val="center"/>
          </w:tcPr>
          <w:p>
            <w:pPr>
              <w:autoSpaceDE w:val="0"/>
              <w:autoSpaceDN w:val="0"/>
              <w:adjustRightInd w:val="0"/>
              <w:spacing w:line="360" w:lineRule="auto"/>
              <w:jc w:val="center"/>
              <w:rPr>
                <w:rFonts w:ascii="宋体" w:hAnsi="宋体"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550" w:type="dxa"/>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职 称</w:t>
            </w:r>
          </w:p>
        </w:tc>
        <w:tc>
          <w:tcPr>
            <w:tcW w:w="1551"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1555" w:type="dxa"/>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职 务</w:t>
            </w:r>
          </w:p>
        </w:tc>
        <w:tc>
          <w:tcPr>
            <w:tcW w:w="1552" w:type="dxa"/>
            <w:vAlign w:val="center"/>
          </w:tcPr>
          <w:p>
            <w:pPr>
              <w:autoSpaceDE w:val="0"/>
              <w:autoSpaceDN w:val="0"/>
              <w:adjustRightInd w:val="0"/>
              <w:spacing w:line="360" w:lineRule="auto"/>
              <w:jc w:val="center"/>
              <w:rPr>
                <w:rFonts w:ascii="宋体" w:hAnsi="宋体" w:cs="仿宋_GB2312"/>
                <w:kern w:val="0"/>
                <w:sz w:val="28"/>
                <w:szCs w:val="28"/>
              </w:rPr>
            </w:pPr>
          </w:p>
        </w:tc>
        <w:tc>
          <w:tcPr>
            <w:tcW w:w="1843" w:type="dxa"/>
            <w:gridSpan w:val="2"/>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拟在本合同任职</w:t>
            </w:r>
          </w:p>
        </w:tc>
        <w:tc>
          <w:tcPr>
            <w:tcW w:w="1263" w:type="dxa"/>
            <w:vAlign w:val="center"/>
          </w:tcPr>
          <w:p>
            <w:pPr>
              <w:autoSpaceDE w:val="0"/>
              <w:autoSpaceDN w:val="0"/>
              <w:adjustRightInd w:val="0"/>
              <w:spacing w:line="360" w:lineRule="auto"/>
              <w:jc w:val="center"/>
              <w:rPr>
                <w:rFonts w:ascii="宋体" w:hAnsi="宋体"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550" w:type="dxa"/>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毕业学校</w:t>
            </w:r>
          </w:p>
        </w:tc>
        <w:tc>
          <w:tcPr>
            <w:tcW w:w="7764" w:type="dxa"/>
            <w:gridSpan w:val="7"/>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年毕业于      学校       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9314" w:type="dxa"/>
            <w:gridSpan w:val="8"/>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主要工作经历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2327" w:type="dxa"/>
            <w:gridSpan w:val="2"/>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时 间</w:t>
            </w:r>
          </w:p>
        </w:tc>
        <w:tc>
          <w:tcPr>
            <w:tcW w:w="2329" w:type="dxa"/>
            <w:gridSpan w:val="2"/>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参加过的类似项目</w:t>
            </w:r>
          </w:p>
        </w:tc>
        <w:tc>
          <w:tcPr>
            <w:tcW w:w="2328" w:type="dxa"/>
            <w:gridSpan w:val="2"/>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担任职务</w:t>
            </w:r>
          </w:p>
        </w:tc>
        <w:tc>
          <w:tcPr>
            <w:tcW w:w="2330" w:type="dxa"/>
            <w:gridSpan w:val="2"/>
            <w:vAlign w:val="center"/>
          </w:tcPr>
          <w:p>
            <w:pPr>
              <w:autoSpaceDE w:val="0"/>
              <w:autoSpaceDN w:val="0"/>
              <w:adjustRightInd w:val="0"/>
              <w:spacing w:line="360" w:lineRule="auto"/>
              <w:jc w:val="center"/>
              <w:rPr>
                <w:rFonts w:ascii="宋体" w:hAnsi="宋体" w:cs="仿宋_GB2312"/>
                <w:kern w:val="0"/>
                <w:sz w:val="28"/>
                <w:szCs w:val="28"/>
              </w:rPr>
            </w:pPr>
            <w:r>
              <w:rPr>
                <w:rFonts w:hint="eastAsia" w:ascii="宋体" w:hAnsi="宋体" w:cs="仿宋_GB2312"/>
                <w:kern w:val="0"/>
                <w:sz w:val="28"/>
                <w:szCs w:val="28"/>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327"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9"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8"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30" w:type="dxa"/>
            <w:gridSpan w:val="2"/>
            <w:vAlign w:val="center"/>
          </w:tcPr>
          <w:p>
            <w:pPr>
              <w:autoSpaceDE w:val="0"/>
              <w:autoSpaceDN w:val="0"/>
              <w:adjustRightInd w:val="0"/>
              <w:spacing w:line="360" w:lineRule="auto"/>
              <w:jc w:val="center"/>
              <w:rPr>
                <w:rFonts w:ascii="宋体" w:hAnsi="宋体"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327"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9"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8"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30" w:type="dxa"/>
            <w:gridSpan w:val="2"/>
            <w:vAlign w:val="center"/>
          </w:tcPr>
          <w:p>
            <w:pPr>
              <w:autoSpaceDE w:val="0"/>
              <w:autoSpaceDN w:val="0"/>
              <w:adjustRightInd w:val="0"/>
              <w:spacing w:line="360" w:lineRule="auto"/>
              <w:jc w:val="center"/>
              <w:rPr>
                <w:rFonts w:ascii="宋体" w:hAnsi="宋体"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327"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9"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8"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30" w:type="dxa"/>
            <w:gridSpan w:val="2"/>
            <w:vAlign w:val="center"/>
          </w:tcPr>
          <w:p>
            <w:pPr>
              <w:autoSpaceDE w:val="0"/>
              <w:autoSpaceDN w:val="0"/>
              <w:adjustRightInd w:val="0"/>
              <w:spacing w:line="360" w:lineRule="auto"/>
              <w:jc w:val="center"/>
              <w:rPr>
                <w:rFonts w:ascii="宋体" w:hAnsi="宋体"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327"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9"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8"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30" w:type="dxa"/>
            <w:gridSpan w:val="2"/>
            <w:vAlign w:val="center"/>
          </w:tcPr>
          <w:p>
            <w:pPr>
              <w:autoSpaceDE w:val="0"/>
              <w:autoSpaceDN w:val="0"/>
              <w:adjustRightInd w:val="0"/>
              <w:spacing w:line="360" w:lineRule="auto"/>
              <w:jc w:val="center"/>
              <w:rPr>
                <w:rFonts w:ascii="宋体" w:hAnsi="宋体"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327"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9"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8"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30" w:type="dxa"/>
            <w:gridSpan w:val="2"/>
            <w:vAlign w:val="center"/>
          </w:tcPr>
          <w:p>
            <w:pPr>
              <w:autoSpaceDE w:val="0"/>
              <w:autoSpaceDN w:val="0"/>
              <w:adjustRightInd w:val="0"/>
              <w:spacing w:line="360" w:lineRule="auto"/>
              <w:jc w:val="center"/>
              <w:rPr>
                <w:rFonts w:ascii="宋体" w:hAnsi="宋体"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327"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9"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8"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30" w:type="dxa"/>
            <w:gridSpan w:val="2"/>
            <w:vAlign w:val="center"/>
          </w:tcPr>
          <w:p>
            <w:pPr>
              <w:autoSpaceDE w:val="0"/>
              <w:autoSpaceDN w:val="0"/>
              <w:adjustRightInd w:val="0"/>
              <w:spacing w:line="360" w:lineRule="auto"/>
              <w:jc w:val="center"/>
              <w:rPr>
                <w:rFonts w:ascii="宋体" w:hAnsi="宋体"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327"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9"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8"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30" w:type="dxa"/>
            <w:gridSpan w:val="2"/>
            <w:vAlign w:val="center"/>
          </w:tcPr>
          <w:p>
            <w:pPr>
              <w:autoSpaceDE w:val="0"/>
              <w:autoSpaceDN w:val="0"/>
              <w:adjustRightInd w:val="0"/>
              <w:spacing w:line="360" w:lineRule="auto"/>
              <w:jc w:val="center"/>
              <w:rPr>
                <w:rFonts w:ascii="宋体" w:hAnsi="宋体"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327"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9"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28" w:type="dxa"/>
            <w:gridSpan w:val="2"/>
            <w:vAlign w:val="center"/>
          </w:tcPr>
          <w:p>
            <w:pPr>
              <w:autoSpaceDE w:val="0"/>
              <w:autoSpaceDN w:val="0"/>
              <w:adjustRightInd w:val="0"/>
              <w:spacing w:line="360" w:lineRule="auto"/>
              <w:jc w:val="center"/>
              <w:rPr>
                <w:rFonts w:ascii="宋体" w:hAnsi="宋体" w:cs="仿宋_GB2312"/>
                <w:kern w:val="0"/>
                <w:sz w:val="28"/>
                <w:szCs w:val="28"/>
              </w:rPr>
            </w:pPr>
          </w:p>
        </w:tc>
        <w:tc>
          <w:tcPr>
            <w:tcW w:w="2330" w:type="dxa"/>
            <w:gridSpan w:val="2"/>
            <w:vAlign w:val="center"/>
          </w:tcPr>
          <w:p>
            <w:pPr>
              <w:autoSpaceDE w:val="0"/>
              <w:autoSpaceDN w:val="0"/>
              <w:adjustRightInd w:val="0"/>
              <w:spacing w:line="360" w:lineRule="auto"/>
              <w:jc w:val="center"/>
              <w:rPr>
                <w:rFonts w:ascii="宋体" w:hAnsi="宋体" w:cs="仿宋_GB2312"/>
                <w:kern w:val="0"/>
                <w:sz w:val="28"/>
                <w:szCs w:val="28"/>
              </w:rPr>
            </w:pPr>
          </w:p>
        </w:tc>
      </w:tr>
    </w:tbl>
    <w:p>
      <w:pPr>
        <w:autoSpaceDE w:val="0"/>
        <w:autoSpaceDN w:val="0"/>
        <w:adjustRightInd w:val="0"/>
        <w:spacing w:line="360" w:lineRule="auto"/>
        <w:jc w:val="left"/>
        <w:rPr>
          <w:rFonts w:ascii="宋体" w:hAnsi="宋体" w:cs="TimesNewRomanPSMT"/>
          <w:kern w:val="0"/>
          <w:sz w:val="28"/>
          <w:szCs w:val="28"/>
        </w:rPr>
      </w:pPr>
    </w:p>
    <w:p>
      <w:pPr>
        <w:pStyle w:val="9"/>
        <w:jc w:val="center"/>
        <w:rPr>
          <w:rFonts w:ascii="宋体" w:hAnsi="宋体"/>
          <w:b w:val="0"/>
          <w:sz w:val="30"/>
          <w:szCs w:val="30"/>
        </w:rPr>
      </w:pPr>
      <w:bookmarkStart w:id="106" w:name="_Toc18772"/>
      <w:bookmarkStart w:id="107" w:name="_Toc20705"/>
      <w:r>
        <w:rPr>
          <w:rFonts w:hint="eastAsia" w:ascii="黑体" w:eastAsia="黑体"/>
          <w:sz w:val="32"/>
        </w:rPr>
        <w:t>八、项目经理无在建工程承诺</w:t>
      </w:r>
      <w:bookmarkEnd w:id="106"/>
      <w:bookmarkEnd w:id="107"/>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jc w:val="center"/>
        <w:rPr>
          <w:rFonts w:ascii="宋体" w:hAnsi="宋体" w:eastAsia="宋体"/>
          <w:b/>
          <w:kern w:val="2"/>
          <w:szCs w:val="28"/>
        </w:rPr>
      </w:pPr>
    </w:p>
    <w:p>
      <w:pPr>
        <w:pStyle w:val="139"/>
        <w:spacing w:line="360" w:lineRule="auto"/>
        <w:rPr>
          <w:rFonts w:ascii="宋体" w:hAnsi="宋体" w:eastAsia="宋体"/>
          <w:b/>
          <w:kern w:val="2"/>
          <w:szCs w:val="28"/>
        </w:rPr>
      </w:pPr>
    </w:p>
    <w:p>
      <w:pPr>
        <w:pStyle w:val="9"/>
        <w:jc w:val="center"/>
        <w:rPr>
          <w:rFonts w:ascii="黑体" w:eastAsia="黑体"/>
          <w:sz w:val="32"/>
        </w:rPr>
      </w:pPr>
      <w:bookmarkStart w:id="108" w:name="_Toc4453"/>
      <w:bookmarkStart w:id="109" w:name="_Toc29858"/>
      <w:r>
        <w:rPr>
          <w:rFonts w:hint="eastAsia" w:ascii="黑体" w:eastAsia="黑体"/>
          <w:sz w:val="32"/>
        </w:rPr>
        <w:t>九、资格审查资料</w:t>
      </w:r>
      <w:bookmarkEnd w:id="108"/>
      <w:bookmarkEnd w:id="109"/>
    </w:p>
    <w:p>
      <w:pPr>
        <w:pStyle w:val="9"/>
        <w:spacing w:line="480" w:lineRule="exact"/>
        <w:jc w:val="center"/>
        <w:rPr>
          <w:rFonts w:ascii="宋体" w:hAnsi="宋体"/>
          <w:szCs w:val="24"/>
        </w:rPr>
      </w:pPr>
      <w:bookmarkStart w:id="110" w:name="_Toc30366"/>
      <w:bookmarkStart w:id="111" w:name="_Toc2748"/>
      <w:bookmarkStart w:id="112" w:name="_Toc517256829"/>
      <w:bookmarkStart w:id="113" w:name="_Toc493579168"/>
      <w:r>
        <w:rPr>
          <w:rFonts w:hint="eastAsia" w:ascii="宋体" w:hAnsi="宋体"/>
          <w:szCs w:val="24"/>
        </w:rPr>
        <w:t>（一）投标人基本情况表</w:t>
      </w:r>
      <w:bookmarkEnd w:id="110"/>
      <w:bookmarkEnd w:id="111"/>
      <w:bookmarkEnd w:id="112"/>
      <w:bookmarkEnd w:id="113"/>
    </w:p>
    <w:p>
      <w:pPr>
        <w:autoSpaceDE w:val="0"/>
        <w:autoSpaceDN w:val="0"/>
        <w:adjustRightInd w:val="0"/>
        <w:spacing w:line="420" w:lineRule="exact"/>
        <w:jc w:val="left"/>
        <w:rPr>
          <w:rFonts w:ascii="宋体" w:hAnsi="宋体" w:cs="黑体"/>
          <w:kern w:val="0"/>
          <w:sz w:val="24"/>
        </w:rPr>
      </w:pPr>
    </w:p>
    <w:tbl>
      <w:tblPr>
        <w:tblStyle w:val="48"/>
        <w:tblW w:w="93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2"/>
        <w:gridCol w:w="1107"/>
        <w:gridCol w:w="1330"/>
        <w:gridCol w:w="1331"/>
        <w:gridCol w:w="1106"/>
        <w:gridCol w:w="225"/>
        <w:gridCol w:w="1331"/>
        <w:gridCol w:w="1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投标人名称</w:t>
            </w:r>
          </w:p>
        </w:tc>
        <w:tc>
          <w:tcPr>
            <w:tcW w:w="7761" w:type="dxa"/>
            <w:gridSpan w:val="7"/>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注册地址</w:t>
            </w:r>
          </w:p>
        </w:tc>
        <w:tc>
          <w:tcPr>
            <w:tcW w:w="3768" w:type="dxa"/>
            <w:gridSpan w:val="3"/>
            <w:vAlign w:val="center"/>
          </w:tcPr>
          <w:p>
            <w:pPr>
              <w:autoSpaceDE w:val="0"/>
              <w:autoSpaceDN w:val="0"/>
              <w:adjustRightInd w:val="0"/>
              <w:spacing w:line="420" w:lineRule="exact"/>
              <w:jc w:val="center"/>
              <w:rPr>
                <w:rFonts w:ascii="宋体" w:hAnsi="宋体" w:cs="黑体"/>
                <w:kern w:val="0"/>
                <w:sz w:val="24"/>
              </w:rPr>
            </w:pPr>
          </w:p>
        </w:tc>
        <w:tc>
          <w:tcPr>
            <w:tcW w:w="1331" w:type="dxa"/>
            <w:gridSpan w:val="2"/>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邮政编码</w:t>
            </w:r>
          </w:p>
        </w:tc>
        <w:tc>
          <w:tcPr>
            <w:tcW w:w="2662" w:type="dxa"/>
            <w:gridSpan w:val="2"/>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1552" w:type="dxa"/>
            <w:vMerge w:val="restart"/>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联系方式</w:t>
            </w:r>
          </w:p>
        </w:tc>
        <w:tc>
          <w:tcPr>
            <w:tcW w:w="1107"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联系人</w:t>
            </w:r>
          </w:p>
        </w:tc>
        <w:tc>
          <w:tcPr>
            <w:tcW w:w="2661" w:type="dxa"/>
            <w:gridSpan w:val="2"/>
            <w:vAlign w:val="center"/>
          </w:tcPr>
          <w:p>
            <w:pPr>
              <w:autoSpaceDE w:val="0"/>
              <w:autoSpaceDN w:val="0"/>
              <w:adjustRightInd w:val="0"/>
              <w:spacing w:line="420" w:lineRule="exact"/>
              <w:jc w:val="center"/>
              <w:rPr>
                <w:rFonts w:ascii="宋体" w:hAnsi="宋体" w:cs="黑体"/>
                <w:kern w:val="0"/>
                <w:sz w:val="24"/>
              </w:rPr>
            </w:pPr>
          </w:p>
        </w:tc>
        <w:tc>
          <w:tcPr>
            <w:tcW w:w="1331" w:type="dxa"/>
            <w:gridSpan w:val="2"/>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电话</w:t>
            </w:r>
          </w:p>
        </w:tc>
        <w:tc>
          <w:tcPr>
            <w:tcW w:w="2662" w:type="dxa"/>
            <w:gridSpan w:val="2"/>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 w:hRule="atLeast"/>
          <w:jc w:val="center"/>
        </w:trPr>
        <w:tc>
          <w:tcPr>
            <w:tcW w:w="1552" w:type="dxa"/>
            <w:vMerge w:val="continue"/>
            <w:vAlign w:val="center"/>
          </w:tcPr>
          <w:p>
            <w:pPr>
              <w:autoSpaceDE w:val="0"/>
              <w:autoSpaceDN w:val="0"/>
              <w:adjustRightInd w:val="0"/>
              <w:spacing w:line="420" w:lineRule="exact"/>
              <w:jc w:val="center"/>
              <w:rPr>
                <w:rFonts w:ascii="宋体" w:hAnsi="宋体" w:cs="黑体"/>
                <w:kern w:val="0"/>
                <w:sz w:val="24"/>
              </w:rPr>
            </w:pPr>
          </w:p>
        </w:tc>
        <w:tc>
          <w:tcPr>
            <w:tcW w:w="1107"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传 真</w:t>
            </w:r>
          </w:p>
        </w:tc>
        <w:tc>
          <w:tcPr>
            <w:tcW w:w="2661" w:type="dxa"/>
            <w:gridSpan w:val="2"/>
            <w:vAlign w:val="center"/>
          </w:tcPr>
          <w:p>
            <w:pPr>
              <w:autoSpaceDE w:val="0"/>
              <w:autoSpaceDN w:val="0"/>
              <w:adjustRightInd w:val="0"/>
              <w:spacing w:line="420" w:lineRule="exact"/>
              <w:jc w:val="center"/>
              <w:rPr>
                <w:rFonts w:ascii="宋体" w:hAnsi="宋体" w:cs="黑体"/>
                <w:kern w:val="0"/>
                <w:sz w:val="24"/>
              </w:rPr>
            </w:pPr>
          </w:p>
        </w:tc>
        <w:tc>
          <w:tcPr>
            <w:tcW w:w="1331" w:type="dxa"/>
            <w:gridSpan w:val="2"/>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网址</w:t>
            </w:r>
          </w:p>
        </w:tc>
        <w:tc>
          <w:tcPr>
            <w:tcW w:w="2662" w:type="dxa"/>
            <w:gridSpan w:val="2"/>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5"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组织结构</w:t>
            </w:r>
          </w:p>
        </w:tc>
        <w:tc>
          <w:tcPr>
            <w:tcW w:w="7761" w:type="dxa"/>
            <w:gridSpan w:val="7"/>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法定代表人</w:t>
            </w:r>
          </w:p>
        </w:tc>
        <w:tc>
          <w:tcPr>
            <w:tcW w:w="1107"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姓名</w:t>
            </w:r>
          </w:p>
        </w:tc>
        <w:tc>
          <w:tcPr>
            <w:tcW w:w="1330" w:type="dxa"/>
            <w:vAlign w:val="center"/>
          </w:tcPr>
          <w:p>
            <w:pPr>
              <w:autoSpaceDE w:val="0"/>
              <w:autoSpaceDN w:val="0"/>
              <w:adjustRightInd w:val="0"/>
              <w:spacing w:line="420" w:lineRule="exact"/>
              <w:jc w:val="center"/>
              <w:rPr>
                <w:rFonts w:ascii="宋体" w:hAnsi="宋体" w:cs="黑体"/>
                <w:kern w:val="0"/>
                <w:sz w:val="24"/>
              </w:rPr>
            </w:pPr>
          </w:p>
        </w:tc>
        <w:tc>
          <w:tcPr>
            <w:tcW w:w="1331"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技术职称</w:t>
            </w:r>
          </w:p>
        </w:tc>
        <w:tc>
          <w:tcPr>
            <w:tcW w:w="1331" w:type="dxa"/>
            <w:gridSpan w:val="2"/>
            <w:vAlign w:val="center"/>
          </w:tcPr>
          <w:p>
            <w:pPr>
              <w:autoSpaceDE w:val="0"/>
              <w:autoSpaceDN w:val="0"/>
              <w:adjustRightInd w:val="0"/>
              <w:spacing w:line="420" w:lineRule="exact"/>
              <w:jc w:val="center"/>
              <w:rPr>
                <w:rFonts w:ascii="宋体" w:hAnsi="宋体" w:cs="黑体"/>
                <w:kern w:val="0"/>
                <w:sz w:val="24"/>
              </w:rPr>
            </w:pPr>
          </w:p>
        </w:tc>
        <w:tc>
          <w:tcPr>
            <w:tcW w:w="1331"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电话</w:t>
            </w:r>
          </w:p>
        </w:tc>
        <w:tc>
          <w:tcPr>
            <w:tcW w:w="1331" w:type="dxa"/>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技术负责人</w:t>
            </w:r>
          </w:p>
        </w:tc>
        <w:tc>
          <w:tcPr>
            <w:tcW w:w="1107"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姓名</w:t>
            </w:r>
          </w:p>
        </w:tc>
        <w:tc>
          <w:tcPr>
            <w:tcW w:w="1330" w:type="dxa"/>
            <w:vAlign w:val="center"/>
          </w:tcPr>
          <w:p>
            <w:pPr>
              <w:autoSpaceDE w:val="0"/>
              <w:autoSpaceDN w:val="0"/>
              <w:adjustRightInd w:val="0"/>
              <w:spacing w:line="420" w:lineRule="exact"/>
              <w:jc w:val="center"/>
              <w:rPr>
                <w:rFonts w:ascii="宋体" w:hAnsi="宋体" w:cs="黑体"/>
                <w:kern w:val="0"/>
                <w:sz w:val="24"/>
              </w:rPr>
            </w:pPr>
          </w:p>
        </w:tc>
        <w:tc>
          <w:tcPr>
            <w:tcW w:w="1331"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技术职称</w:t>
            </w:r>
          </w:p>
        </w:tc>
        <w:tc>
          <w:tcPr>
            <w:tcW w:w="1331" w:type="dxa"/>
            <w:gridSpan w:val="2"/>
            <w:vAlign w:val="center"/>
          </w:tcPr>
          <w:p>
            <w:pPr>
              <w:autoSpaceDE w:val="0"/>
              <w:autoSpaceDN w:val="0"/>
              <w:adjustRightInd w:val="0"/>
              <w:spacing w:line="420" w:lineRule="exact"/>
              <w:jc w:val="center"/>
              <w:rPr>
                <w:rFonts w:ascii="宋体" w:hAnsi="宋体" w:cs="黑体"/>
                <w:kern w:val="0"/>
                <w:sz w:val="24"/>
              </w:rPr>
            </w:pPr>
          </w:p>
        </w:tc>
        <w:tc>
          <w:tcPr>
            <w:tcW w:w="1331"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电话</w:t>
            </w:r>
          </w:p>
        </w:tc>
        <w:tc>
          <w:tcPr>
            <w:tcW w:w="1331" w:type="dxa"/>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成立时间</w:t>
            </w:r>
          </w:p>
        </w:tc>
        <w:tc>
          <w:tcPr>
            <w:tcW w:w="3768" w:type="dxa"/>
            <w:gridSpan w:val="3"/>
            <w:vAlign w:val="center"/>
          </w:tcPr>
          <w:p>
            <w:pPr>
              <w:autoSpaceDE w:val="0"/>
              <w:autoSpaceDN w:val="0"/>
              <w:adjustRightInd w:val="0"/>
              <w:spacing w:line="420" w:lineRule="exact"/>
              <w:jc w:val="center"/>
              <w:rPr>
                <w:rFonts w:ascii="宋体" w:hAnsi="宋体" w:cs="黑体"/>
                <w:kern w:val="0"/>
                <w:sz w:val="24"/>
              </w:rPr>
            </w:pPr>
          </w:p>
        </w:tc>
        <w:tc>
          <w:tcPr>
            <w:tcW w:w="3993" w:type="dxa"/>
            <w:gridSpan w:val="4"/>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75"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企业资质等级</w:t>
            </w:r>
          </w:p>
        </w:tc>
        <w:tc>
          <w:tcPr>
            <w:tcW w:w="3768" w:type="dxa"/>
            <w:gridSpan w:val="3"/>
            <w:vAlign w:val="center"/>
          </w:tcPr>
          <w:p>
            <w:pPr>
              <w:autoSpaceDE w:val="0"/>
              <w:autoSpaceDN w:val="0"/>
              <w:adjustRightInd w:val="0"/>
              <w:spacing w:line="420" w:lineRule="exact"/>
              <w:jc w:val="center"/>
              <w:rPr>
                <w:rFonts w:ascii="宋体" w:hAnsi="宋体" w:cs="黑体"/>
                <w:kern w:val="0"/>
                <w:sz w:val="24"/>
              </w:rPr>
            </w:pPr>
          </w:p>
        </w:tc>
        <w:tc>
          <w:tcPr>
            <w:tcW w:w="1106" w:type="dxa"/>
            <w:vMerge w:val="restart"/>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其中</w:t>
            </w:r>
          </w:p>
        </w:tc>
        <w:tc>
          <w:tcPr>
            <w:tcW w:w="1556" w:type="dxa"/>
            <w:gridSpan w:val="2"/>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项目经理</w:t>
            </w:r>
          </w:p>
        </w:tc>
        <w:tc>
          <w:tcPr>
            <w:tcW w:w="1331" w:type="dxa"/>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5"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营业执照号</w:t>
            </w:r>
          </w:p>
        </w:tc>
        <w:tc>
          <w:tcPr>
            <w:tcW w:w="3768" w:type="dxa"/>
            <w:gridSpan w:val="3"/>
            <w:vAlign w:val="center"/>
          </w:tcPr>
          <w:p>
            <w:pPr>
              <w:autoSpaceDE w:val="0"/>
              <w:autoSpaceDN w:val="0"/>
              <w:adjustRightInd w:val="0"/>
              <w:spacing w:line="420" w:lineRule="exact"/>
              <w:jc w:val="center"/>
              <w:rPr>
                <w:rFonts w:ascii="宋体" w:hAnsi="宋体" w:cs="黑体"/>
                <w:kern w:val="0"/>
                <w:sz w:val="24"/>
              </w:rPr>
            </w:pPr>
          </w:p>
        </w:tc>
        <w:tc>
          <w:tcPr>
            <w:tcW w:w="1106" w:type="dxa"/>
            <w:vMerge w:val="continue"/>
            <w:vAlign w:val="center"/>
          </w:tcPr>
          <w:p>
            <w:pPr>
              <w:autoSpaceDE w:val="0"/>
              <w:autoSpaceDN w:val="0"/>
              <w:adjustRightInd w:val="0"/>
              <w:spacing w:line="420" w:lineRule="exact"/>
              <w:jc w:val="center"/>
              <w:rPr>
                <w:rFonts w:ascii="宋体" w:hAnsi="宋体" w:cs="黑体"/>
                <w:kern w:val="0"/>
                <w:sz w:val="24"/>
              </w:rPr>
            </w:pPr>
          </w:p>
        </w:tc>
        <w:tc>
          <w:tcPr>
            <w:tcW w:w="1556" w:type="dxa"/>
            <w:gridSpan w:val="2"/>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高级职称人员</w:t>
            </w:r>
          </w:p>
        </w:tc>
        <w:tc>
          <w:tcPr>
            <w:tcW w:w="1331" w:type="dxa"/>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注册资金</w:t>
            </w:r>
          </w:p>
        </w:tc>
        <w:tc>
          <w:tcPr>
            <w:tcW w:w="1107" w:type="dxa"/>
            <w:vAlign w:val="center"/>
          </w:tcPr>
          <w:p>
            <w:pPr>
              <w:autoSpaceDE w:val="0"/>
              <w:autoSpaceDN w:val="0"/>
              <w:adjustRightInd w:val="0"/>
              <w:spacing w:line="420" w:lineRule="exact"/>
              <w:jc w:val="center"/>
              <w:rPr>
                <w:rFonts w:ascii="宋体" w:hAnsi="宋体" w:cs="黑体"/>
                <w:kern w:val="0"/>
                <w:sz w:val="24"/>
              </w:rPr>
            </w:pPr>
          </w:p>
        </w:tc>
        <w:tc>
          <w:tcPr>
            <w:tcW w:w="1330" w:type="dxa"/>
            <w:vAlign w:val="center"/>
          </w:tcPr>
          <w:p>
            <w:pPr>
              <w:autoSpaceDE w:val="0"/>
              <w:autoSpaceDN w:val="0"/>
              <w:adjustRightInd w:val="0"/>
              <w:spacing w:line="420" w:lineRule="exact"/>
              <w:jc w:val="center"/>
              <w:rPr>
                <w:rFonts w:ascii="宋体" w:hAnsi="宋体" w:cs="黑体"/>
                <w:kern w:val="0"/>
                <w:sz w:val="24"/>
              </w:rPr>
            </w:pPr>
          </w:p>
        </w:tc>
        <w:tc>
          <w:tcPr>
            <w:tcW w:w="1331" w:type="dxa"/>
            <w:vAlign w:val="center"/>
          </w:tcPr>
          <w:p>
            <w:pPr>
              <w:autoSpaceDE w:val="0"/>
              <w:autoSpaceDN w:val="0"/>
              <w:adjustRightInd w:val="0"/>
              <w:spacing w:line="420" w:lineRule="exact"/>
              <w:jc w:val="center"/>
              <w:rPr>
                <w:rFonts w:ascii="宋体" w:hAnsi="宋体" w:cs="黑体"/>
                <w:kern w:val="0"/>
                <w:sz w:val="24"/>
              </w:rPr>
            </w:pPr>
          </w:p>
        </w:tc>
        <w:tc>
          <w:tcPr>
            <w:tcW w:w="1106" w:type="dxa"/>
            <w:vMerge w:val="continue"/>
            <w:vAlign w:val="center"/>
          </w:tcPr>
          <w:p>
            <w:pPr>
              <w:autoSpaceDE w:val="0"/>
              <w:autoSpaceDN w:val="0"/>
              <w:adjustRightInd w:val="0"/>
              <w:spacing w:line="420" w:lineRule="exact"/>
              <w:jc w:val="center"/>
              <w:rPr>
                <w:rFonts w:ascii="宋体" w:hAnsi="宋体" w:cs="黑体"/>
                <w:kern w:val="0"/>
                <w:sz w:val="24"/>
              </w:rPr>
            </w:pPr>
          </w:p>
        </w:tc>
        <w:tc>
          <w:tcPr>
            <w:tcW w:w="1556" w:type="dxa"/>
            <w:gridSpan w:val="2"/>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中级职称人员</w:t>
            </w:r>
          </w:p>
        </w:tc>
        <w:tc>
          <w:tcPr>
            <w:tcW w:w="1331" w:type="dxa"/>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55"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开户银行</w:t>
            </w:r>
          </w:p>
        </w:tc>
        <w:tc>
          <w:tcPr>
            <w:tcW w:w="1107" w:type="dxa"/>
            <w:vAlign w:val="center"/>
          </w:tcPr>
          <w:p>
            <w:pPr>
              <w:autoSpaceDE w:val="0"/>
              <w:autoSpaceDN w:val="0"/>
              <w:adjustRightInd w:val="0"/>
              <w:spacing w:line="420" w:lineRule="exact"/>
              <w:jc w:val="center"/>
              <w:rPr>
                <w:rFonts w:ascii="宋体" w:hAnsi="宋体" w:cs="黑体"/>
                <w:kern w:val="0"/>
                <w:sz w:val="24"/>
              </w:rPr>
            </w:pPr>
          </w:p>
        </w:tc>
        <w:tc>
          <w:tcPr>
            <w:tcW w:w="1330" w:type="dxa"/>
            <w:vAlign w:val="center"/>
          </w:tcPr>
          <w:p>
            <w:pPr>
              <w:autoSpaceDE w:val="0"/>
              <w:autoSpaceDN w:val="0"/>
              <w:adjustRightInd w:val="0"/>
              <w:spacing w:line="420" w:lineRule="exact"/>
              <w:jc w:val="center"/>
              <w:rPr>
                <w:rFonts w:ascii="宋体" w:hAnsi="宋体" w:cs="黑体"/>
                <w:kern w:val="0"/>
                <w:sz w:val="24"/>
              </w:rPr>
            </w:pPr>
          </w:p>
        </w:tc>
        <w:tc>
          <w:tcPr>
            <w:tcW w:w="1331" w:type="dxa"/>
            <w:vAlign w:val="center"/>
          </w:tcPr>
          <w:p>
            <w:pPr>
              <w:autoSpaceDE w:val="0"/>
              <w:autoSpaceDN w:val="0"/>
              <w:adjustRightInd w:val="0"/>
              <w:spacing w:line="420" w:lineRule="exact"/>
              <w:jc w:val="center"/>
              <w:rPr>
                <w:rFonts w:ascii="宋体" w:hAnsi="宋体" w:cs="黑体"/>
                <w:kern w:val="0"/>
                <w:sz w:val="24"/>
              </w:rPr>
            </w:pPr>
          </w:p>
        </w:tc>
        <w:tc>
          <w:tcPr>
            <w:tcW w:w="1106" w:type="dxa"/>
            <w:vMerge w:val="continue"/>
            <w:vAlign w:val="center"/>
          </w:tcPr>
          <w:p>
            <w:pPr>
              <w:autoSpaceDE w:val="0"/>
              <w:autoSpaceDN w:val="0"/>
              <w:adjustRightInd w:val="0"/>
              <w:spacing w:line="420" w:lineRule="exact"/>
              <w:jc w:val="center"/>
              <w:rPr>
                <w:rFonts w:ascii="宋体" w:hAnsi="宋体" w:cs="黑体"/>
                <w:kern w:val="0"/>
                <w:sz w:val="24"/>
              </w:rPr>
            </w:pPr>
          </w:p>
        </w:tc>
        <w:tc>
          <w:tcPr>
            <w:tcW w:w="1556" w:type="dxa"/>
            <w:gridSpan w:val="2"/>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初级职称人员</w:t>
            </w:r>
          </w:p>
        </w:tc>
        <w:tc>
          <w:tcPr>
            <w:tcW w:w="1331" w:type="dxa"/>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账号</w:t>
            </w:r>
          </w:p>
        </w:tc>
        <w:tc>
          <w:tcPr>
            <w:tcW w:w="1107" w:type="dxa"/>
            <w:vAlign w:val="center"/>
          </w:tcPr>
          <w:p>
            <w:pPr>
              <w:autoSpaceDE w:val="0"/>
              <w:autoSpaceDN w:val="0"/>
              <w:adjustRightInd w:val="0"/>
              <w:spacing w:line="420" w:lineRule="exact"/>
              <w:jc w:val="center"/>
              <w:rPr>
                <w:rFonts w:ascii="宋体" w:hAnsi="宋体" w:cs="黑体"/>
                <w:kern w:val="0"/>
                <w:sz w:val="24"/>
              </w:rPr>
            </w:pPr>
          </w:p>
        </w:tc>
        <w:tc>
          <w:tcPr>
            <w:tcW w:w="1330" w:type="dxa"/>
            <w:vAlign w:val="center"/>
          </w:tcPr>
          <w:p>
            <w:pPr>
              <w:autoSpaceDE w:val="0"/>
              <w:autoSpaceDN w:val="0"/>
              <w:adjustRightInd w:val="0"/>
              <w:spacing w:line="420" w:lineRule="exact"/>
              <w:jc w:val="center"/>
              <w:rPr>
                <w:rFonts w:ascii="宋体" w:hAnsi="宋体" w:cs="黑体"/>
                <w:kern w:val="0"/>
                <w:sz w:val="24"/>
              </w:rPr>
            </w:pPr>
          </w:p>
        </w:tc>
        <w:tc>
          <w:tcPr>
            <w:tcW w:w="1331" w:type="dxa"/>
            <w:vAlign w:val="center"/>
          </w:tcPr>
          <w:p>
            <w:pPr>
              <w:autoSpaceDE w:val="0"/>
              <w:autoSpaceDN w:val="0"/>
              <w:adjustRightInd w:val="0"/>
              <w:spacing w:line="420" w:lineRule="exact"/>
              <w:jc w:val="center"/>
              <w:rPr>
                <w:rFonts w:ascii="宋体" w:hAnsi="宋体" w:cs="黑体"/>
                <w:kern w:val="0"/>
                <w:sz w:val="24"/>
              </w:rPr>
            </w:pPr>
          </w:p>
        </w:tc>
        <w:tc>
          <w:tcPr>
            <w:tcW w:w="1106" w:type="dxa"/>
            <w:vMerge w:val="continue"/>
            <w:vAlign w:val="center"/>
          </w:tcPr>
          <w:p>
            <w:pPr>
              <w:autoSpaceDE w:val="0"/>
              <w:autoSpaceDN w:val="0"/>
              <w:adjustRightInd w:val="0"/>
              <w:spacing w:line="420" w:lineRule="exact"/>
              <w:jc w:val="center"/>
              <w:rPr>
                <w:rFonts w:ascii="宋体" w:hAnsi="宋体" w:cs="黑体"/>
                <w:kern w:val="0"/>
                <w:sz w:val="24"/>
              </w:rPr>
            </w:pPr>
          </w:p>
        </w:tc>
        <w:tc>
          <w:tcPr>
            <w:tcW w:w="1556" w:type="dxa"/>
            <w:gridSpan w:val="2"/>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技工</w:t>
            </w:r>
          </w:p>
        </w:tc>
        <w:tc>
          <w:tcPr>
            <w:tcW w:w="1331" w:type="dxa"/>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6"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经营范围</w:t>
            </w:r>
          </w:p>
        </w:tc>
        <w:tc>
          <w:tcPr>
            <w:tcW w:w="7761" w:type="dxa"/>
            <w:gridSpan w:val="7"/>
            <w:vAlign w:val="center"/>
          </w:tcPr>
          <w:p>
            <w:pPr>
              <w:autoSpaceDE w:val="0"/>
              <w:autoSpaceDN w:val="0"/>
              <w:adjustRightInd w:val="0"/>
              <w:spacing w:line="420" w:lineRule="exact"/>
              <w:jc w:val="center"/>
              <w:rPr>
                <w:rFonts w:ascii="宋体" w:hAnsi="宋体" w:cs="黑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3" w:hRule="atLeast"/>
          <w:jc w:val="center"/>
        </w:trPr>
        <w:tc>
          <w:tcPr>
            <w:tcW w:w="1552" w:type="dxa"/>
            <w:vAlign w:val="center"/>
          </w:tcPr>
          <w:p>
            <w:pPr>
              <w:autoSpaceDE w:val="0"/>
              <w:autoSpaceDN w:val="0"/>
              <w:adjustRightInd w:val="0"/>
              <w:spacing w:line="420" w:lineRule="exact"/>
              <w:jc w:val="center"/>
              <w:rPr>
                <w:rFonts w:ascii="宋体" w:hAnsi="宋体" w:cs="黑体"/>
                <w:kern w:val="0"/>
                <w:sz w:val="24"/>
              </w:rPr>
            </w:pPr>
            <w:r>
              <w:rPr>
                <w:rFonts w:hint="eastAsia" w:ascii="宋体" w:hAnsi="宋体" w:cs="仿宋_GB2312"/>
                <w:kern w:val="0"/>
                <w:szCs w:val="21"/>
              </w:rPr>
              <w:t>备注</w:t>
            </w:r>
          </w:p>
        </w:tc>
        <w:tc>
          <w:tcPr>
            <w:tcW w:w="7761" w:type="dxa"/>
            <w:gridSpan w:val="7"/>
            <w:vAlign w:val="center"/>
          </w:tcPr>
          <w:p>
            <w:pPr>
              <w:autoSpaceDE w:val="0"/>
              <w:autoSpaceDN w:val="0"/>
              <w:adjustRightInd w:val="0"/>
              <w:spacing w:line="420" w:lineRule="exact"/>
              <w:jc w:val="center"/>
              <w:rPr>
                <w:rFonts w:ascii="宋体" w:hAnsi="宋体" w:cs="黑体"/>
                <w:kern w:val="0"/>
                <w:sz w:val="24"/>
              </w:rPr>
            </w:pPr>
          </w:p>
        </w:tc>
      </w:tr>
    </w:tbl>
    <w:p>
      <w:pPr>
        <w:autoSpaceDE w:val="0"/>
        <w:autoSpaceDN w:val="0"/>
        <w:adjustRightInd w:val="0"/>
        <w:spacing w:line="420" w:lineRule="exact"/>
        <w:jc w:val="left"/>
        <w:rPr>
          <w:rFonts w:ascii="宋体" w:hAnsi="宋体" w:cs="TimesNewRomanPSMT"/>
          <w:kern w:val="0"/>
          <w:sz w:val="18"/>
          <w:szCs w:val="18"/>
        </w:rPr>
      </w:pPr>
    </w:p>
    <w:p>
      <w:pPr>
        <w:autoSpaceDE w:val="0"/>
        <w:autoSpaceDN w:val="0"/>
        <w:adjustRightInd w:val="0"/>
        <w:spacing w:line="420" w:lineRule="exact"/>
        <w:jc w:val="left"/>
        <w:rPr>
          <w:rFonts w:ascii="宋体" w:hAnsi="宋体" w:cs="黑体"/>
          <w:kern w:val="0"/>
          <w:sz w:val="24"/>
        </w:rPr>
      </w:pPr>
    </w:p>
    <w:p>
      <w:pPr>
        <w:pStyle w:val="9"/>
        <w:spacing w:line="480" w:lineRule="exact"/>
        <w:jc w:val="center"/>
        <w:rPr>
          <w:rFonts w:ascii="宋体" w:hAnsi="宋体"/>
          <w:szCs w:val="24"/>
        </w:rPr>
      </w:pPr>
      <w:bookmarkStart w:id="114" w:name="_Toc517256830"/>
      <w:bookmarkStart w:id="115" w:name="_Toc23897"/>
      <w:bookmarkStart w:id="116" w:name="_Toc15569"/>
      <w:bookmarkStart w:id="117" w:name="_Toc493579169"/>
      <w:r>
        <w:rPr>
          <w:rFonts w:hint="eastAsia" w:ascii="宋体" w:hAnsi="宋体"/>
          <w:szCs w:val="24"/>
        </w:rPr>
        <w:t>（二）近年财务状况表</w:t>
      </w:r>
      <w:bookmarkEnd w:id="114"/>
      <w:bookmarkEnd w:id="115"/>
      <w:bookmarkEnd w:id="116"/>
      <w:bookmarkEnd w:id="117"/>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TimesNewRomanPSMT"/>
          <w:kern w:val="0"/>
          <w:sz w:val="18"/>
          <w:szCs w:val="18"/>
        </w:rPr>
      </w:pPr>
    </w:p>
    <w:p>
      <w:pPr>
        <w:autoSpaceDE w:val="0"/>
        <w:autoSpaceDN w:val="0"/>
        <w:adjustRightInd w:val="0"/>
        <w:spacing w:line="420" w:lineRule="exact"/>
        <w:jc w:val="left"/>
        <w:rPr>
          <w:rFonts w:ascii="宋体" w:hAnsi="宋体" w:cs="TimesNewRomanPSMT"/>
          <w:kern w:val="0"/>
          <w:sz w:val="18"/>
          <w:szCs w:val="18"/>
        </w:rPr>
      </w:pPr>
    </w:p>
    <w:p>
      <w:pPr>
        <w:autoSpaceDE w:val="0"/>
        <w:autoSpaceDN w:val="0"/>
        <w:adjustRightInd w:val="0"/>
        <w:spacing w:line="420" w:lineRule="exact"/>
        <w:jc w:val="left"/>
        <w:rPr>
          <w:rFonts w:ascii="宋体" w:hAnsi="宋体" w:cs="TimesNewRomanPSMT"/>
          <w:kern w:val="0"/>
          <w:sz w:val="18"/>
          <w:szCs w:val="18"/>
        </w:rPr>
      </w:pPr>
    </w:p>
    <w:p>
      <w:pPr>
        <w:autoSpaceDE w:val="0"/>
        <w:autoSpaceDN w:val="0"/>
        <w:adjustRightInd w:val="0"/>
        <w:spacing w:line="420" w:lineRule="exact"/>
        <w:jc w:val="left"/>
        <w:rPr>
          <w:rFonts w:ascii="宋体" w:hAnsi="宋体" w:cs="TimesNewRomanPSMT"/>
          <w:kern w:val="0"/>
          <w:sz w:val="18"/>
          <w:szCs w:val="18"/>
        </w:rPr>
      </w:pPr>
    </w:p>
    <w:p>
      <w:pPr>
        <w:autoSpaceDE w:val="0"/>
        <w:autoSpaceDN w:val="0"/>
        <w:adjustRightInd w:val="0"/>
        <w:spacing w:line="420" w:lineRule="exact"/>
        <w:jc w:val="left"/>
        <w:rPr>
          <w:rFonts w:ascii="宋体" w:hAnsi="宋体" w:cs="TimesNewRomanPSMT"/>
          <w:kern w:val="0"/>
          <w:sz w:val="18"/>
          <w:szCs w:val="18"/>
        </w:rPr>
      </w:pPr>
    </w:p>
    <w:p>
      <w:pPr>
        <w:autoSpaceDE w:val="0"/>
        <w:autoSpaceDN w:val="0"/>
        <w:adjustRightInd w:val="0"/>
        <w:spacing w:line="420" w:lineRule="exact"/>
        <w:jc w:val="left"/>
        <w:rPr>
          <w:rFonts w:ascii="宋体" w:hAnsi="宋体" w:cs="TimesNewRomanPSMT"/>
          <w:kern w:val="0"/>
          <w:sz w:val="18"/>
          <w:szCs w:val="18"/>
        </w:rPr>
      </w:pPr>
    </w:p>
    <w:p>
      <w:pPr>
        <w:autoSpaceDE w:val="0"/>
        <w:autoSpaceDN w:val="0"/>
        <w:adjustRightInd w:val="0"/>
        <w:spacing w:line="420" w:lineRule="exact"/>
        <w:jc w:val="left"/>
        <w:rPr>
          <w:rFonts w:ascii="宋体" w:hAnsi="宋体" w:cs="TimesNewRomanPSMT"/>
          <w:kern w:val="0"/>
          <w:sz w:val="18"/>
          <w:szCs w:val="18"/>
        </w:rPr>
      </w:pPr>
    </w:p>
    <w:p>
      <w:pPr>
        <w:autoSpaceDE w:val="0"/>
        <w:autoSpaceDN w:val="0"/>
        <w:adjustRightInd w:val="0"/>
        <w:spacing w:line="420" w:lineRule="exact"/>
        <w:jc w:val="left"/>
        <w:rPr>
          <w:rFonts w:ascii="宋体" w:hAnsi="宋体" w:cs="TimesNewRomanPSMT"/>
          <w:kern w:val="0"/>
          <w:sz w:val="18"/>
          <w:szCs w:val="18"/>
        </w:rPr>
      </w:pPr>
    </w:p>
    <w:p>
      <w:pPr>
        <w:autoSpaceDE w:val="0"/>
        <w:autoSpaceDN w:val="0"/>
        <w:adjustRightInd w:val="0"/>
        <w:spacing w:line="420" w:lineRule="exact"/>
        <w:jc w:val="left"/>
        <w:rPr>
          <w:rFonts w:ascii="宋体" w:hAnsi="宋体" w:cs="TimesNewRomanPSMT"/>
          <w:kern w:val="0"/>
          <w:sz w:val="18"/>
          <w:szCs w:val="18"/>
        </w:rPr>
      </w:pPr>
    </w:p>
    <w:p>
      <w:pPr>
        <w:pStyle w:val="9"/>
        <w:spacing w:line="480" w:lineRule="exact"/>
        <w:jc w:val="center"/>
        <w:rPr>
          <w:rFonts w:ascii="宋体" w:hAnsi="宋体"/>
          <w:szCs w:val="24"/>
        </w:rPr>
      </w:pPr>
      <w:bookmarkStart w:id="118" w:name="_Toc21529"/>
      <w:bookmarkStart w:id="119" w:name="_Toc1508"/>
      <w:bookmarkStart w:id="120" w:name="_Toc517256831"/>
      <w:bookmarkStart w:id="121" w:name="_Toc493579170"/>
      <w:r>
        <w:rPr>
          <w:rFonts w:hint="eastAsia" w:ascii="宋体" w:hAnsi="宋体"/>
          <w:szCs w:val="24"/>
        </w:rPr>
        <w:t>（三）近年完成的类似项目情况表</w:t>
      </w:r>
      <w:bookmarkEnd w:id="118"/>
      <w:bookmarkEnd w:id="119"/>
      <w:bookmarkEnd w:id="120"/>
      <w:bookmarkEnd w:id="121"/>
    </w:p>
    <w:p>
      <w:pPr>
        <w:autoSpaceDE w:val="0"/>
        <w:autoSpaceDN w:val="0"/>
        <w:adjustRightInd w:val="0"/>
        <w:spacing w:line="420" w:lineRule="exact"/>
        <w:jc w:val="left"/>
        <w:rPr>
          <w:rFonts w:ascii="宋体" w:hAnsi="宋体" w:cs="黑体"/>
          <w:kern w:val="0"/>
          <w:sz w:val="24"/>
        </w:rPr>
      </w:pPr>
    </w:p>
    <w:tbl>
      <w:tblPr>
        <w:tblStyle w:val="48"/>
        <w:tblW w:w="86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4"/>
        <w:gridCol w:w="6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项目名称</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项目所在地</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发包人名称</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发包人地址</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发包人电话</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合同价格</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开工日期</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竣工日期</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承担的工作</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工程质量</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项目经理</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技术负责人</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总监理工程师及电话</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项目描述</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备注</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bl>
    <w:p>
      <w:pPr>
        <w:autoSpaceDE w:val="0"/>
        <w:autoSpaceDN w:val="0"/>
        <w:adjustRightInd w:val="0"/>
        <w:spacing w:line="420" w:lineRule="exact"/>
        <w:jc w:val="left"/>
        <w:rPr>
          <w:rFonts w:ascii="宋体" w:hAnsi="宋体" w:cs="TimesNewRomanPSMT"/>
          <w:kern w:val="0"/>
          <w:sz w:val="18"/>
          <w:szCs w:val="18"/>
        </w:rPr>
      </w:pPr>
    </w:p>
    <w:p>
      <w:pPr>
        <w:pStyle w:val="9"/>
        <w:spacing w:line="480" w:lineRule="exact"/>
        <w:jc w:val="center"/>
        <w:rPr>
          <w:rFonts w:ascii="宋体" w:hAnsi="宋体"/>
          <w:szCs w:val="24"/>
        </w:rPr>
      </w:pPr>
      <w:bookmarkStart w:id="122" w:name="_Toc493579171"/>
      <w:bookmarkStart w:id="123" w:name="_Toc517256832"/>
      <w:bookmarkStart w:id="124" w:name="_Toc9626"/>
      <w:bookmarkStart w:id="125" w:name="_Toc22084"/>
      <w:r>
        <w:rPr>
          <w:rFonts w:hint="eastAsia" w:ascii="宋体" w:hAnsi="宋体"/>
          <w:szCs w:val="24"/>
        </w:rPr>
        <w:t>（四）正在施工的和新承接的项目情况表</w:t>
      </w:r>
      <w:bookmarkEnd w:id="122"/>
      <w:bookmarkEnd w:id="123"/>
      <w:bookmarkEnd w:id="124"/>
      <w:bookmarkEnd w:id="125"/>
    </w:p>
    <w:tbl>
      <w:tblPr>
        <w:tblStyle w:val="48"/>
        <w:tblpPr w:leftFromText="180" w:rightFromText="180" w:vertAnchor="text" w:horzAnchor="page" w:tblpX="1729" w:tblpY="219"/>
        <w:tblOverlap w:val="never"/>
        <w:tblW w:w="86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4"/>
        <w:gridCol w:w="6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项目名称</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项目所在地</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发包人名称</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发包人地址</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发包人电话</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签约合同价</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开工日期</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计划竣工日期</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承担的工作</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工程质量</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项目经理</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技术负责人</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总监理工程师及电话</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项目描述</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394" w:type="dxa"/>
            <w:vAlign w:val="center"/>
          </w:tcPr>
          <w:p>
            <w:pPr>
              <w:autoSpaceDE w:val="0"/>
              <w:autoSpaceDN w:val="0"/>
              <w:adjustRightInd w:val="0"/>
              <w:spacing w:line="420" w:lineRule="exact"/>
              <w:jc w:val="center"/>
              <w:rPr>
                <w:rFonts w:ascii="宋体" w:hAnsi="宋体" w:cs="仿宋_GB2312"/>
                <w:kern w:val="0"/>
                <w:szCs w:val="21"/>
              </w:rPr>
            </w:pPr>
            <w:r>
              <w:rPr>
                <w:rFonts w:hint="eastAsia" w:ascii="宋体" w:hAnsi="宋体" w:cs="仿宋_GB2312"/>
                <w:kern w:val="0"/>
                <w:szCs w:val="21"/>
              </w:rPr>
              <w:t>备注</w:t>
            </w:r>
          </w:p>
        </w:tc>
        <w:tc>
          <w:tcPr>
            <w:tcW w:w="6261" w:type="dxa"/>
            <w:vAlign w:val="center"/>
          </w:tcPr>
          <w:p>
            <w:pPr>
              <w:autoSpaceDE w:val="0"/>
              <w:autoSpaceDN w:val="0"/>
              <w:adjustRightInd w:val="0"/>
              <w:spacing w:line="420" w:lineRule="exact"/>
              <w:jc w:val="center"/>
              <w:rPr>
                <w:rFonts w:ascii="宋体" w:hAnsi="宋体" w:cs="仿宋_GB2312"/>
                <w:kern w:val="0"/>
                <w:szCs w:val="21"/>
              </w:rPr>
            </w:pPr>
          </w:p>
        </w:tc>
      </w:tr>
    </w:tbl>
    <w:p>
      <w:pPr>
        <w:autoSpaceDE w:val="0"/>
        <w:autoSpaceDN w:val="0"/>
        <w:adjustRightInd w:val="0"/>
        <w:spacing w:line="420" w:lineRule="exact"/>
        <w:jc w:val="left"/>
        <w:rPr>
          <w:rFonts w:ascii="宋体" w:hAnsi="宋体" w:cs="仿宋_GB2312"/>
          <w:kern w:val="0"/>
          <w:szCs w:val="21"/>
        </w:rPr>
      </w:pPr>
    </w:p>
    <w:p>
      <w:pPr>
        <w:autoSpaceDE w:val="0"/>
        <w:autoSpaceDN w:val="0"/>
        <w:adjustRightInd w:val="0"/>
        <w:spacing w:line="420" w:lineRule="exact"/>
        <w:jc w:val="left"/>
        <w:rPr>
          <w:rFonts w:ascii="宋体" w:hAnsi="宋体" w:cs="仿宋_GB2312"/>
          <w:kern w:val="0"/>
          <w:szCs w:val="21"/>
        </w:rPr>
      </w:pPr>
    </w:p>
    <w:p>
      <w:pPr>
        <w:autoSpaceDE w:val="0"/>
        <w:autoSpaceDN w:val="0"/>
        <w:adjustRightInd w:val="0"/>
        <w:spacing w:line="420" w:lineRule="exact"/>
        <w:jc w:val="left"/>
        <w:rPr>
          <w:rFonts w:ascii="宋体" w:hAnsi="宋体" w:cs="黑体"/>
          <w:kern w:val="0"/>
          <w:sz w:val="24"/>
        </w:rPr>
      </w:pPr>
    </w:p>
    <w:p>
      <w:pPr>
        <w:pStyle w:val="9"/>
        <w:spacing w:line="480" w:lineRule="exact"/>
        <w:jc w:val="center"/>
        <w:rPr>
          <w:rFonts w:ascii="宋体" w:hAnsi="宋体"/>
          <w:szCs w:val="24"/>
        </w:rPr>
      </w:pPr>
      <w:bookmarkStart w:id="126" w:name="_Toc517256833"/>
      <w:bookmarkStart w:id="127" w:name="_Toc493579172"/>
      <w:bookmarkStart w:id="128" w:name="_Toc19257"/>
      <w:bookmarkStart w:id="129" w:name="_Toc9872"/>
      <w:r>
        <w:rPr>
          <w:rFonts w:hint="eastAsia" w:ascii="宋体" w:hAnsi="宋体"/>
          <w:szCs w:val="24"/>
        </w:rPr>
        <w:t>（五）近年发生的诉讼及仲裁情况</w:t>
      </w:r>
      <w:bookmarkEnd w:id="126"/>
      <w:bookmarkEnd w:id="127"/>
      <w:bookmarkEnd w:id="128"/>
      <w:bookmarkEnd w:id="129"/>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autoSpaceDE w:val="0"/>
        <w:autoSpaceDN w:val="0"/>
        <w:adjustRightInd w:val="0"/>
        <w:spacing w:line="420" w:lineRule="exact"/>
        <w:jc w:val="left"/>
        <w:rPr>
          <w:rFonts w:ascii="宋体" w:hAnsi="宋体" w:cs="黑体"/>
          <w:kern w:val="0"/>
          <w:sz w:val="24"/>
        </w:rPr>
      </w:pPr>
    </w:p>
    <w:p>
      <w:pPr>
        <w:pStyle w:val="9"/>
        <w:jc w:val="center"/>
        <w:rPr>
          <w:rFonts w:ascii="黑体" w:eastAsia="黑体"/>
          <w:sz w:val="28"/>
          <w:szCs w:val="28"/>
        </w:rPr>
      </w:pPr>
      <w:r>
        <w:rPr>
          <w:rFonts w:hint="eastAsia" w:ascii="黑体" w:eastAsia="黑体"/>
          <w:sz w:val="28"/>
          <w:szCs w:val="28"/>
        </w:rPr>
        <w:t>九、中小企业声明函（工程、服务）</w:t>
      </w:r>
    </w:p>
    <w:p>
      <w:pPr>
        <w:spacing w:line="360" w:lineRule="auto"/>
        <w:ind w:firstLine="480" w:firstLineChars="200"/>
        <w:rPr>
          <w:rFonts w:ascii="宋体" w:hAnsi="宋体" w:cs="宋体"/>
          <w:sz w:val="24"/>
        </w:rPr>
      </w:pPr>
      <w:r>
        <w:rPr>
          <w:rFonts w:hint="eastAsia" w:ascii="宋体" w:hAnsi="宋体" w:cs="宋体"/>
          <w:sz w:val="24"/>
        </w:rPr>
        <w:t>本公司（联合体）郑重声明，根据《政府采购促进中小企业发展管理办法》（财库﹝2020﹞46号）的规定，本公司（联合体）参加</w:t>
      </w:r>
      <w:r>
        <w:rPr>
          <w:rFonts w:hint="eastAsia" w:ascii="宋体" w:hAnsi="宋体" w:cs="宋体"/>
          <w:sz w:val="24"/>
          <w:u w:val="single"/>
        </w:rPr>
        <w:t>（单位名称）</w:t>
      </w:r>
      <w:r>
        <w:rPr>
          <w:rFonts w:hint="eastAsia" w:ascii="宋体" w:hAnsi="宋体" w:cs="宋体"/>
          <w:sz w:val="24"/>
        </w:rPr>
        <w:t>的</w:t>
      </w:r>
      <w:r>
        <w:rPr>
          <w:rFonts w:hint="eastAsia" w:ascii="宋体" w:hAnsi="宋体" w:cs="宋体"/>
          <w:sz w:val="24"/>
          <w:u w:val="single"/>
        </w:rPr>
        <w:t>（项目名称）</w:t>
      </w:r>
      <w:r>
        <w:rPr>
          <w:rFonts w:hint="eastAsia" w:ascii="宋体" w:hAnsi="宋体" w:cs="宋体"/>
          <w:sz w:val="24"/>
        </w:rPr>
        <w:t>采购活动，工程的施工单位全部为符合政策要求的中小企业</w:t>
      </w:r>
      <w:r>
        <w:rPr>
          <w:rFonts w:hint="eastAsia" w:ascii="宋体" w:hAnsi="宋体" w:cs="宋体"/>
          <w:sz w:val="24"/>
          <w:u w:val="single"/>
        </w:rPr>
        <w:t>（或者：服务全部由符合政策要求的中小企业承接）</w:t>
      </w:r>
      <w:r>
        <w:rPr>
          <w:rFonts w:hint="eastAsia" w:ascii="宋体" w:hAnsi="宋体" w:cs="宋体"/>
          <w:sz w:val="24"/>
        </w:rPr>
        <w:t>。相关企业</w:t>
      </w:r>
      <w:r>
        <w:rPr>
          <w:rFonts w:hint="eastAsia" w:ascii="宋体" w:hAnsi="宋体" w:cs="宋体"/>
          <w:sz w:val="24"/>
          <w:u w:val="single"/>
        </w:rPr>
        <w:t>（含联合 体中的中小企业、签订分包意向协议的中小企业）</w:t>
      </w:r>
      <w:r>
        <w:rPr>
          <w:rFonts w:hint="eastAsia" w:ascii="宋体" w:hAnsi="宋体" w:cs="宋体"/>
          <w:sz w:val="24"/>
        </w:rPr>
        <w:t>的具体情 况如下：</w:t>
      </w:r>
    </w:p>
    <w:p>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 xml:space="preserve">； 承建（承接）企业为（企业名称），从业人员人，营业收入为万元，资产总额为万元1，属于（中型企业、小型企业、微型企业）； </w:t>
      </w:r>
    </w:p>
    <w:p>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u w:val="single"/>
        </w:rPr>
        <w:t>（标的名称）</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 承建（承接）企业为</w:t>
      </w:r>
      <w:r>
        <w:rPr>
          <w:rFonts w:hint="eastAsia" w:ascii="宋体" w:hAnsi="宋体" w:cs="宋体"/>
          <w:sz w:val="24"/>
          <w:u w:val="single"/>
        </w:rPr>
        <w:t>（企业名称）</w:t>
      </w:r>
      <w:r>
        <w:rPr>
          <w:rFonts w:hint="eastAsia" w:ascii="宋体" w:hAnsi="宋体" w:cs="宋体"/>
          <w:sz w:val="24"/>
        </w:rPr>
        <w:t>，从业人员人，营业收入为万元，资产总额为万元，属于</w:t>
      </w:r>
      <w:r>
        <w:rPr>
          <w:rFonts w:hint="eastAsia" w:ascii="宋体" w:hAnsi="宋体" w:cs="宋体"/>
          <w:sz w:val="24"/>
          <w:u w:val="single"/>
        </w:rPr>
        <w:t>（中型企业、 小型企业、微型企业）</w:t>
      </w:r>
      <w:r>
        <w:rPr>
          <w:rFonts w:hint="eastAsia" w:ascii="宋体" w:hAnsi="宋体" w:cs="宋体"/>
          <w:sz w:val="24"/>
        </w:rPr>
        <w:t>； ……</w:t>
      </w:r>
    </w:p>
    <w:p>
      <w:pPr>
        <w:spacing w:line="360" w:lineRule="auto"/>
        <w:ind w:firstLine="480" w:firstLineChars="200"/>
        <w:rPr>
          <w:rFonts w:ascii="宋体" w:hAnsi="宋体" w:cs="宋体"/>
          <w:sz w:val="24"/>
        </w:rPr>
      </w:pPr>
      <w:r>
        <w:rPr>
          <w:rFonts w:hint="eastAsia" w:ascii="宋体" w:hAnsi="宋体" w:cs="宋体"/>
          <w:sz w:val="24"/>
        </w:rPr>
        <w:t>以上企业，不属于大企业的分支机构，不存在控股股东 为大企业的情形，也不存在与大企业的负责人为同一人的情形。</w:t>
      </w:r>
    </w:p>
    <w:p>
      <w:pPr>
        <w:spacing w:line="360" w:lineRule="auto"/>
        <w:ind w:firstLine="480" w:firstLineChars="200"/>
        <w:rPr>
          <w:rFonts w:ascii="宋体" w:hAnsi="宋体" w:cs="宋体"/>
          <w:sz w:val="24"/>
        </w:rPr>
      </w:pPr>
      <w:r>
        <w:rPr>
          <w:rFonts w:hint="eastAsia" w:ascii="宋体" w:hAnsi="宋体" w:cs="宋体"/>
          <w:sz w:val="24"/>
        </w:rPr>
        <w:t xml:space="preserve">本企业对上述声明内容的真实性负责。如有虚假，将依 法承担相应责任。 </w:t>
      </w:r>
    </w:p>
    <w:p>
      <w:pPr>
        <w:spacing w:line="360" w:lineRule="auto"/>
        <w:ind w:firstLine="3600" w:firstLineChars="1500"/>
        <w:rPr>
          <w:rFonts w:ascii="宋体" w:hAnsi="宋体" w:cs="宋体"/>
          <w:sz w:val="24"/>
        </w:rPr>
      </w:pPr>
      <w:r>
        <w:rPr>
          <w:rFonts w:hint="eastAsia" w:ascii="宋体" w:hAnsi="宋体" w:cs="宋体"/>
          <w:sz w:val="24"/>
        </w:rPr>
        <w:t xml:space="preserve">企业名称（盖章）： </w:t>
      </w:r>
    </w:p>
    <w:p>
      <w:pPr>
        <w:spacing w:line="360" w:lineRule="auto"/>
        <w:ind w:firstLine="4800" w:firstLineChars="2000"/>
        <w:rPr>
          <w:rFonts w:ascii="宋体" w:hAnsi="宋体" w:cs="宋体"/>
          <w:sz w:val="28"/>
          <w:szCs w:val="28"/>
        </w:rPr>
      </w:pPr>
      <w:r>
        <w:rPr>
          <w:rFonts w:hint="eastAsia" w:ascii="宋体" w:hAnsi="宋体" w:cs="宋体"/>
          <w:sz w:val="24"/>
        </w:rPr>
        <w:t>日 期：</w:t>
      </w:r>
    </w:p>
    <w:p>
      <w:pPr>
        <w:spacing w:line="360" w:lineRule="auto"/>
      </w:pPr>
      <w:r>
        <w:rPr>
          <w:rFonts w:hint="eastAsia"/>
        </w:rPr>
        <w:t>注：1.从业人员、营业收入、资产总额填报上一年度数据，无上一年度数据的新成立企业可不填报。</w:t>
      </w:r>
    </w:p>
    <w:p>
      <w:pPr>
        <w:spacing w:line="360" w:lineRule="auto"/>
        <w:ind w:firstLine="420" w:firstLineChars="200"/>
      </w:pPr>
      <w:r>
        <w:rPr>
          <w:rFonts w:hint="eastAsia"/>
        </w:rPr>
        <w:t>2.本项目如是只面向中小企业采购的应当必须提供。</w:t>
      </w:r>
    </w:p>
    <w:p>
      <w:pPr>
        <w:pStyle w:val="64"/>
      </w:pPr>
    </w:p>
    <w:p>
      <w:pPr>
        <w:autoSpaceDE w:val="0"/>
        <w:autoSpaceDN w:val="0"/>
        <w:adjustRightInd w:val="0"/>
        <w:spacing w:line="360" w:lineRule="auto"/>
        <w:jc w:val="center"/>
        <w:rPr>
          <w:rFonts w:ascii="黑体" w:eastAsia="黑体"/>
          <w:b/>
          <w:bCs/>
          <w:sz w:val="32"/>
          <w:szCs w:val="32"/>
        </w:rPr>
      </w:pPr>
    </w:p>
    <w:p>
      <w:pPr>
        <w:autoSpaceDE w:val="0"/>
        <w:autoSpaceDN w:val="0"/>
        <w:adjustRightInd w:val="0"/>
        <w:spacing w:line="360" w:lineRule="auto"/>
        <w:jc w:val="center"/>
        <w:rPr>
          <w:rFonts w:ascii="黑体" w:eastAsia="黑体"/>
          <w:b/>
          <w:bCs/>
          <w:sz w:val="32"/>
          <w:szCs w:val="32"/>
        </w:rPr>
      </w:pPr>
    </w:p>
    <w:p>
      <w:pPr>
        <w:autoSpaceDE w:val="0"/>
        <w:autoSpaceDN w:val="0"/>
        <w:adjustRightInd w:val="0"/>
        <w:spacing w:line="360" w:lineRule="auto"/>
        <w:jc w:val="center"/>
        <w:rPr>
          <w:rFonts w:ascii="黑体" w:eastAsia="黑体"/>
          <w:b/>
          <w:bCs/>
          <w:sz w:val="32"/>
          <w:szCs w:val="32"/>
        </w:rPr>
      </w:pPr>
    </w:p>
    <w:p>
      <w:pPr>
        <w:autoSpaceDE w:val="0"/>
        <w:autoSpaceDN w:val="0"/>
        <w:adjustRightInd w:val="0"/>
        <w:spacing w:line="360" w:lineRule="auto"/>
        <w:jc w:val="center"/>
        <w:rPr>
          <w:rFonts w:ascii="黑体" w:eastAsia="黑体"/>
          <w:b/>
          <w:bCs/>
          <w:sz w:val="32"/>
          <w:szCs w:val="32"/>
        </w:rPr>
      </w:pPr>
    </w:p>
    <w:p>
      <w:pPr>
        <w:autoSpaceDE w:val="0"/>
        <w:autoSpaceDN w:val="0"/>
        <w:adjustRightInd w:val="0"/>
        <w:spacing w:line="360" w:lineRule="auto"/>
        <w:jc w:val="center"/>
        <w:rPr>
          <w:rFonts w:ascii="黑体" w:eastAsia="黑体"/>
          <w:b/>
          <w:bCs/>
          <w:sz w:val="32"/>
          <w:szCs w:val="32"/>
        </w:rPr>
      </w:pPr>
    </w:p>
    <w:p>
      <w:pPr>
        <w:autoSpaceDE w:val="0"/>
        <w:autoSpaceDN w:val="0"/>
        <w:adjustRightInd w:val="0"/>
        <w:spacing w:line="360" w:lineRule="auto"/>
        <w:jc w:val="center"/>
        <w:rPr>
          <w:rFonts w:ascii="黑体" w:eastAsia="黑体"/>
          <w:b/>
          <w:bCs/>
          <w:sz w:val="32"/>
          <w:szCs w:val="32"/>
        </w:rPr>
      </w:pPr>
    </w:p>
    <w:p>
      <w:pPr>
        <w:autoSpaceDE w:val="0"/>
        <w:autoSpaceDN w:val="0"/>
        <w:adjustRightInd w:val="0"/>
        <w:spacing w:line="360" w:lineRule="auto"/>
        <w:jc w:val="center"/>
        <w:rPr>
          <w:rFonts w:ascii="黑体" w:eastAsia="黑体"/>
          <w:b/>
          <w:bCs/>
          <w:sz w:val="32"/>
          <w:szCs w:val="32"/>
        </w:rPr>
      </w:pPr>
    </w:p>
    <w:p>
      <w:pPr>
        <w:autoSpaceDE w:val="0"/>
        <w:autoSpaceDN w:val="0"/>
        <w:adjustRightInd w:val="0"/>
        <w:spacing w:line="360" w:lineRule="auto"/>
        <w:jc w:val="center"/>
        <w:rPr>
          <w:rFonts w:ascii="黑体" w:eastAsia="黑体"/>
          <w:b/>
          <w:bCs/>
          <w:sz w:val="32"/>
          <w:szCs w:val="32"/>
        </w:rPr>
      </w:pPr>
    </w:p>
    <w:p>
      <w:pPr>
        <w:autoSpaceDE w:val="0"/>
        <w:autoSpaceDN w:val="0"/>
        <w:adjustRightInd w:val="0"/>
        <w:spacing w:line="360" w:lineRule="auto"/>
        <w:jc w:val="center"/>
        <w:rPr>
          <w:rFonts w:ascii="黑体" w:eastAsia="黑体"/>
          <w:b/>
          <w:bCs/>
          <w:sz w:val="32"/>
          <w:szCs w:val="32"/>
        </w:rPr>
      </w:pPr>
    </w:p>
    <w:p>
      <w:pPr>
        <w:autoSpaceDE w:val="0"/>
        <w:autoSpaceDN w:val="0"/>
        <w:adjustRightInd w:val="0"/>
        <w:spacing w:line="360" w:lineRule="auto"/>
        <w:jc w:val="center"/>
        <w:rPr>
          <w:rFonts w:ascii="黑体" w:eastAsia="黑体"/>
          <w:b/>
          <w:bCs/>
          <w:sz w:val="32"/>
          <w:szCs w:val="32"/>
        </w:rPr>
      </w:pPr>
    </w:p>
    <w:p>
      <w:pPr>
        <w:autoSpaceDE w:val="0"/>
        <w:autoSpaceDN w:val="0"/>
        <w:adjustRightInd w:val="0"/>
        <w:spacing w:line="360" w:lineRule="auto"/>
        <w:jc w:val="center"/>
        <w:rPr>
          <w:rFonts w:ascii="黑体" w:eastAsia="黑体"/>
          <w:b/>
          <w:bCs/>
          <w:sz w:val="32"/>
          <w:szCs w:val="32"/>
        </w:rPr>
      </w:pPr>
      <w:r>
        <w:rPr>
          <w:rFonts w:hint="eastAsia" w:ascii="黑体" w:eastAsia="黑体"/>
          <w:b/>
          <w:bCs/>
          <w:sz w:val="32"/>
          <w:szCs w:val="32"/>
        </w:rPr>
        <w:t>十、其它投标人认为有必要加入的材料</w:t>
      </w:r>
    </w:p>
    <w:p>
      <w:pPr>
        <w:rPr>
          <w:rFonts w:ascii="黑体" w:eastAsia="黑体"/>
          <w:b/>
          <w:bCs/>
          <w:sz w:val="32"/>
          <w:szCs w:val="32"/>
        </w:rPr>
      </w:pPr>
    </w:p>
    <w:p/>
    <w:p/>
    <w:p/>
    <w:p/>
    <w:p/>
    <w:p/>
    <w:p/>
    <w:p/>
    <w:p>
      <w:pPr>
        <w:pStyle w:val="62"/>
        <w:ind w:firstLine="210"/>
      </w:pPr>
    </w:p>
    <w:p>
      <w:pPr>
        <w:pStyle w:val="62"/>
        <w:ind w:firstLine="210"/>
      </w:pPr>
    </w:p>
    <w:p>
      <w:pPr>
        <w:pStyle w:val="62"/>
        <w:ind w:firstLine="210"/>
      </w:pPr>
    </w:p>
    <w:p>
      <w:pPr>
        <w:pStyle w:val="62"/>
        <w:ind w:firstLine="210"/>
      </w:pPr>
    </w:p>
    <w:p>
      <w:pPr>
        <w:pStyle w:val="62"/>
        <w:ind w:firstLine="210"/>
      </w:pPr>
    </w:p>
    <w:p>
      <w:pPr>
        <w:pStyle w:val="62"/>
        <w:ind w:firstLine="210"/>
      </w:pPr>
    </w:p>
    <w:p>
      <w:pPr>
        <w:pStyle w:val="62"/>
        <w:ind w:firstLine="210"/>
      </w:pPr>
    </w:p>
    <w:p>
      <w:pPr>
        <w:pStyle w:val="62"/>
        <w:ind w:firstLine="210"/>
      </w:pPr>
    </w:p>
    <w:p>
      <w:pPr>
        <w:pStyle w:val="62"/>
        <w:ind w:firstLine="210"/>
      </w:pPr>
    </w:p>
    <w:p>
      <w:pPr>
        <w:pStyle w:val="62"/>
        <w:ind w:firstLine="210"/>
      </w:pPr>
    </w:p>
    <w:p>
      <w:pPr>
        <w:pStyle w:val="62"/>
        <w:ind w:firstLine="210"/>
      </w:pPr>
    </w:p>
    <w:p>
      <w:pPr>
        <w:pStyle w:val="62"/>
        <w:ind w:firstLine="210"/>
      </w:pPr>
    </w:p>
    <w:p>
      <w:pPr>
        <w:pStyle w:val="62"/>
        <w:ind w:firstLine="210"/>
      </w:pPr>
    </w:p>
    <w:p>
      <w:pPr>
        <w:pStyle w:val="62"/>
        <w:ind w:firstLine="210"/>
      </w:pPr>
    </w:p>
    <w:p/>
    <w:p/>
    <w:p/>
    <w:p/>
    <w:p/>
    <w:p/>
    <w:p/>
    <w:p>
      <w:pPr>
        <w:pStyle w:val="62"/>
        <w:ind w:firstLine="210"/>
      </w:pPr>
    </w:p>
    <w:p>
      <w:pPr>
        <w:pStyle w:val="7"/>
        <w:jc w:val="center"/>
        <w:rPr>
          <w:rFonts w:hint="eastAsia" w:ascii="黑体" w:hAnsi="Times New Roman" w:eastAsia="黑体"/>
          <w:kern w:val="2"/>
          <w:sz w:val="32"/>
          <w:szCs w:val="32"/>
        </w:rPr>
        <w:sectPr>
          <w:footerReference r:id="rId5" w:type="first"/>
          <w:footerReference r:id="rId4" w:type="default"/>
          <w:pgSz w:w="11907" w:h="16839"/>
          <w:pgMar w:top="1440" w:right="1797" w:bottom="1440" w:left="1797" w:header="851" w:footer="992" w:gutter="0"/>
          <w:cols w:space="720" w:num="1"/>
          <w:titlePg/>
          <w:docGrid w:linePitch="312" w:charSpace="0"/>
        </w:sectPr>
      </w:pPr>
      <w:bookmarkStart w:id="130" w:name="_Toc4150"/>
    </w:p>
    <w:p>
      <w:pPr>
        <w:pStyle w:val="7"/>
        <w:jc w:val="center"/>
        <w:rPr>
          <w:rFonts w:ascii="黑体" w:hAnsi="Times New Roman" w:eastAsia="黑体"/>
          <w:kern w:val="2"/>
          <w:sz w:val="32"/>
          <w:szCs w:val="32"/>
        </w:rPr>
      </w:pPr>
      <w:r>
        <w:rPr>
          <w:rFonts w:hint="eastAsia" w:ascii="黑体" w:hAnsi="Times New Roman" w:eastAsia="黑体"/>
          <w:kern w:val="2"/>
          <w:sz w:val="32"/>
          <w:szCs w:val="32"/>
        </w:rPr>
        <w:t>十一、周口市政府采购合同融资政策告知函</w:t>
      </w:r>
      <w:bookmarkEnd w:id="130"/>
    </w:p>
    <w:p>
      <w:pPr>
        <w:pStyle w:val="62"/>
        <w:ind w:firstLine="240"/>
        <w:rPr>
          <w:rFonts w:asciiTheme="minorEastAsia" w:hAnsiTheme="minorEastAsia" w:eastAsiaTheme="minorEastAsia"/>
          <w:sz w:val="24"/>
        </w:rPr>
      </w:pPr>
    </w:p>
    <w:p>
      <w:pPr>
        <w:pStyle w:val="62"/>
        <w:ind w:firstLine="240"/>
        <w:rPr>
          <w:rFonts w:asciiTheme="minorEastAsia" w:hAnsiTheme="minorEastAsia" w:eastAsiaTheme="minorEastAsia"/>
          <w:sz w:val="24"/>
        </w:rPr>
      </w:pPr>
    </w:p>
    <w:p>
      <w:pPr>
        <w:pStyle w:val="62"/>
        <w:ind w:firstLine="240"/>
        <w:rPr>
          <w:rFonts w:asciiTheme="minorEastAsia" w:hAnsiTheme="minorEastAsia" w:eastAsiaTheme="minorEastAsia"/>
          <w:sz w:val="24"/>
        </w:rPr>
      </w:pPr>
    </w:p>
    <w:p>
      <w:pPr>
        <w:pStyle w:val="62"/>
        <w:ind w:firstLine="240"/>
        <w:rPr>
          <w:rFonts w:asciiTheme="minorEastAsia" w:hAnsiTheme="minorEastAsia" w:eastAsiaTheme="minorEastAsia"/>
          <w:sz w:val="24"/>
        </w:rPr>
      </w:pPr>
      <w:r>
        <w:rPr>
          <w:rFonts w:hint="eastAsia" w:asciiTheme="minorEastAsia" w:hAnsiTheme="minorEastAsia" w:eastAsiaTheme="minorEastAsia"/>
          <w:sz w:val="24"/>
        </w:rPr>
        <w:t>各供应商：</w:t>
      </w:r>
    </w:p>
    <w:p>
      <w:pPr>
        <w:pStyle w:val="62"/>
        <w:ind w:firstLine="240"/>
        <w:rPr>
          <w:rFonts w:asciiTheme="minorEastAsia" w:hAnsiTheme="minorEastAsia" w:eastAsiaTheme="minorEastAsia"/>
          <w:sz w:val="24"/>
        </w:rPr>
      </w:pPr>
      <w:r>
        <w:rPr>
          <w:rFonts w:hint="eastAsia" w:asciiTheme="minorEastAsia" w:hAnsiTheme="minorEastAsia" w:eastAsiaTheme="minorEastAsia"/>
          <w:sz w:val="24"/>
        </w:rPr>
        <w:t>欢迎贵公司参与周口市政府采购活动！</w:t>
      </w:r>
    </w:p>
    <w:p>
      <w:pPr>
        <w:pStyle w:val="62"/>
        <w:ind w:firstLine="240"/>
        <w:rPr>
          <w:rFonts w:asciiTheme="minorEastAsia" w:hAnsiTheme="minorEastAsia" w:eastAsiaTheme="minorEastAsia"/>
          <w:sz w:val="24"/>
        </w:rPr>
      </w:pPr>
      <w:r>
        <w:rPr>
          <w:rFonts w:hint="eastAsia" w:asciiTheme="minorEastAsia" w:hAnsiTheme="minorEastAsia" w:eastAsiaTheme="minorEastAsia"/>
          <w:sz w:val="24"/>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根据《河南省政府采购合同融资工作实施方案》（豫财购〔2017〕10号），按照双方自愿的原则提供便捷、优惠的贷款服务。</w:t>
      </w:r>
    </w:p>
    <w:p>
      <w:pPr>
        <w:pStyle w:val="62"/>
        <w:ind w:firstLine="240"/>
        <w:rPr>
          <w:rFonts w:asciiTheme="minorEastAsia" w:hAnsiTheme="minorEastAsia" w:eastAsiaTheme="minorEastAsia"/>
          <w:sz w:val="24"/>
        </w:rPr>
      </w:pPr>
      <w:r>
        <w:rPr>
          <w:rFonts w:hint="eastAsia" w:asciiTheme="minorEastAsia" w:hAnsiTheme="minorEastAsia" w:eastAsiaTheme="minorEastAsia"/>
          <w:sz w:val="24"/>
        </w:rPr>
        <w:t>贷款渠道和提供贷款的金融机构，可在河南省政府采购网“河南省政府采购合同融资平台”查询联系。</w:t>
      </w:r>
    </w:p>
    <w:p>
      <w:pPr>
        <w:pStyle w:val="139"/>
        <w:spacing w:line="360" w:lineRule="auto"/>
        <w:jc w:val="left"/>
        <w:rPr>
          <w:rFonts w:ascii="宋体" w:hAnsi="宋体" w:eastAsia="宋体"/>
          <w:kern w:val="2"/>
          <w:sz w:val="32"/>
          <w:szCs w:val="32"/>
        </w:rPr>
      </w:pPr>
    </w:p>
    <w:sectPr>
      <w:pgSz w:w="11907" w:h="16839"/>
      <w:pgMar w:top="1440" w:right="1797" w:bottom="1440" w:left="1797"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2802639-96E0-45B1-9E5B-D641A3A250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ì.">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embedRegular r:id="rId2" w:fontKey="{365BB09B-0932-420F-84F2-FF186F4A3ECF}"/>
  </w:font>
  <w:font w:name="仿宋">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ˎ̥">
    <w:altName w:val="Times New Roman"/>
    <w:panose1 w:val="00000000000000000000"/>
    <w:charset w:val="00"/>
    <w:family w:val="roman"/>
    <w:pitch w:val="default"/>
    <w:sig w:usb0="00000000" w:usb1="00000000" w:usb2="00000000" w:usb3="00000000" w:csb0="00040001" w:csb1="00000000"/>
  </w:font>
  <w:font w:name="TimesNewRomanPSMT">
    <w:altName w:val="Times New Roman"/>
    <w:panose1 w:val="00000000000000000000"/>
    <w:charset w:val="00"/>
    <w:family w:val="auto"/>
    <w:pitch w:val="default"/>
    <w:sig w:usb0="00000000" w:usb1="00000000" w:usb2="00000000" w:usb3="00000000" w:csb0="00040001" w:csb1="00000000"/>
    <w:embedRegular r:id="rId3" w:fontKey="{4A4086C9-360B-457B-81C1-5128B5884916}"/>
  </w:font>
  <w:font w:name="KaiTi_GB2312">
    <w:altName w:val="楷体"/>
    <w:panose1 w:val="02010609060101010101"/>
    <w:charset w:val="86"/>
    <w:family w:val="modern"/>
    <w:pitch w:val="default"/>
    <w:sig w:usb0="00000000" w:usb1="00000000" w:usb2="00000016" w:usb3="00000000" w:csb0="00040001" w:csb1="00000000"/>
    <w:embedRegular r:id="rId4" w:fontKey="{D2805C8D-68E7-4692-B72C-6CA49D13F2EF}"/>
  </w:font>
  <w:font w:name="楷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embedRegular r:id="rId5" w:fontKey="{F80E429B-C9C7-4884-A42F-361F9744D9CB}"/>
  </w:font>
  <w:font w:name="宋体 ，Arial">
    <w:altName w:val="宋体"/>
    <w:panose1 w:val="00000000000000000000"/>
    <w:charset w:val="86"/>
    <w:family w:val="roman"/>
    <w:pitch w:val="default"/>
    <w:sig w:usb0="00000000" w:usb1="00000000" w:usb2="00000010" w:usb3="00000000" w:csb0="00040000" w:csb1="00000000"/>
    <w:embedRegular r:id="rId6" w:fontKey="{6C652985-42AA-4AEF-85A6-7C4AE99A05BD}"/>
  </w:font>
  <w:font w:name="新宋体">
    <w:panose1 w:val="02010609030101010101"/>
    <w:charset w:val="86"/>
    <w:family w:val="modern"/>
    <w:pitch w:val="default"/>
    <w:sig w:usb0="00000283" w:usb1="288F0000" w:usb2="00000006" w:usb3="00000000" w:csb0="00040001" w:csb1="00000000"/>
    <w:embedRegular r:id="rId7" w:fontKey="{3D36B5CF-D966-4280-AF9A-3989102DACB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center"/>
    </w:pPr>
  </w:p>
  <w:p>
    <w:pPr>
      <w:pStyle w:val="3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right"/>
    </w:pPr>
    <w:r>
      <w:fldChar w:fldCharType="begin"/>
    </w:r>
    <w:r>
      <w:instrText xml:space="preserve"> PAGE   \* MERGEFORMAT </w:instrText>
    </w:r>
    <w:r>
      <w:fldChar w:fldCharType="separate"/>
    </w:r>
    <w:r>
      <w:rPr>
        <w:lang w:val="zh-CN"/>
      </w:rPr>
      <w:t>20</w:t>
    </w:r>
    <w:r>
      <w:rPr>
        <w:lang w:val="zh-CN"/>
      </w:rPr>
      <w:fldChar w:fldCharType="end"/>
    </w:r>
  </w:p>
  <w:p>
    <w:pPr>
      <w:pStyle w:val="3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jc w:val="right"/>
    </w:pPr>
    <w:r>
      <w:fldChar w:fldCharType="begin"/>
    </w:r>
    <w:r>
      <w:instrText xml:space="preserve"> PAGE   \* MERGEFORMAT </w:instrText>
    </w:r>
    <w:r>
      <w:fldChar w:fldCharType="separate"/>
    </w:r>
    <w:r>
      <w:rPr>
        <w:lang w:val="zh-CN"/>
      </w:rPr>
      <w:t>3</w:t>
    </w:r>
    <w:r>
      <w:rPr>
        <w:lang w:val="zh-CN"/>
      </w:rPr>
      <w:fldChar w:fldCharType="end"/>
    </w:r>
  </w:p>
  <w:p>
    <w:pPr>
      <w:pStyle w:val="3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8C5653"/>
    <w:multiLevelType w:val="multilevel"/>
    <w:tmpl w:val="068C5653"/>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1F2D47AA"/>
    <w:multiLevelType w:val="multilevel"/>
    <w:tmpl w:val="1F2D47AA"/>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wYTg0MDc3OTIyZGQ3YmQ3NDk3MjNjY2ExMWYwZDEifQ=="/>
  </w:docVars>
  <w:rsids>
    <w:rsidRoot w:val="00172A27"/>
    <w:rsid w:val="00007408"/>
    <w:rsid w:val="0000742F"/>
    <w:rsid w:val="00011F35"/>
    <w:rsid w:val="000120CD"/>
    <w:rsid w:val="00012213"/>
    <w:rsid w:val="00030511"/>
    <w:rsid w:val="0003065E"/>
    <w:rsid w:val="00034087"/>
    <w:rsid w:val="000362C3"/>
    <w:rsid w:val="00037D2A"/>
    <w:rsid w:val="00042702"/>
    <w:rsid w:val="00042BFE"/>
    <w:rsid w:val="00045E78"/>
    <w:rsid w:val="00047980"/>
    <w:rsid w:val="000506CB"/>
    <w:rsid w:val="00054F0F"/>
    <w:rsid w:val="00056488"/>
    <w:rsid w:val="000579F9"/>
    <w:rsid w:val="0006033E"/>
    <w:rsid w:val="00066AAE"/>
    <w:rsid w:val="00071521"/>
    <w:rsid w:val="00071B49"/>
    <w:rsid w:val="000729D0"/>
    <w:rsid w:val="00077BFB"/>
    <w:rsid w:val="000839BA"/>
    <w:rsid w:val="000910C0"/>
    <w:rsid w:val="000924B2"/>
    <w:rsid w:val="00096898"/>
    <w:rsid w:val="000969F8"/>
    <w:rsid w:val="000A334B"/>
    <w:rsid w:val="000B2124"/>
    <w:rsid w:val="000B28F8"/>
    <w:rsid w:val="000B44F6"/>
    <w:rsid w:val="000B49BA"/>
    <w:rsid w:val="000B4AFA"/>
    <w:rsid w:val="000B5B99"/>
    <w:rsid w:val="000C05B2"/>
    <w:rsid w:val="000C075C"/>
    <w:rsid w:val="000C2DD7"/>
    <w:rsid w:val="000C4657"/>
    <w:rsid w:val="000C5CAA"/>
    <w:rsid w:val="000D24A9"/>
    <w:rsid w:val="000D4E3C"/>
    <w:rsid w:val="000D7AFD"/>
    <w:rsid w:val="000E1C0D"/>
    <w:rsid w:val="000E207D"/>
    <w:rsid w:val="000E3D93"/>
    <w:rsid w:val="000E4764"/>
    <w:rsid w:val="000F060C"/>
    <w:rsid w:val="000F75FD"/>
    <w:rsid w:val="00100645"/>
    <w:rsid w:val="00100A46"/>
    <w:rsid w:val="001048E7"/>
    <w:rsid w:val="00105077"/>
    <w:rsid w:val="001050EF"/>
    <w:rsid w:val="00107900"/>
    <w:rsid w:val="0011077D"/>
    <w:rsid w:val="00115839"/>
    <w:rsid w:val="00117030"/>
    <w:rsid w:val="0012054A"/>
    <w:rsid w:val="00122511"/>
    <w:rsid w:val="0012318E"/>
    <w:rsid w:val="00131DD7"/>
    <w:rsid w:val="0013723B"/>
    <w:rsid w:val="00140152"/>
    <w:rsid w:val="00144A80"/>
    <w:rsid w:val="00146D90"/>
    <w:rsid w:val="00151E5F"/>
    <w:rsid w:val="001555CD"/>
    <w:rsid w:val="001620B2"/>
    <w:rsid w:val="00170FE4"/>
    <w:rsid w:val="00171012"/>
    <w:rsid w:val="00172A27"/>
    <w:rsid w:val="00172FCC"/>
    <w:rsid w:val="00174EE7"/>
    <w:rsid w:val="00175C07"/>
    <w:rsid w:val="00182761"/>
    <w:rsid w:val="0018467E"/>
    <w:rsid w:val="001847BC"/>
    <w:rsid w:val="00191ADB"/>
    <w:rsid w:val="001A0145"/>
    <w:rsid w:val="001A201A"/>
    <w:rsid w:val="001A2530"/>
    <w:rsid w:val="001A3B0C"/>
    <w:rsid w:val="001A5065"/>
    <w:rsid w:val="001A6F3C"/>
    <w:rsid w:val="001A7558"/>
    <w:rsid w:val="001C126F"/>
    <w:rsid w:val="001C18ED"/>
    <w:rsid w:val="001C4863"/>
    <w:rsid w:val="001D065E"/>
    <w:rsid w:val="001D4319"/>
    <w:rsid w:val="001D4E2B"/>
    <w:rsid w:val="001D5C72"/>
    <w:rsid w:val="001E02A9"/>
    <w:rsid w:val="001E0D82"/>
    <w:rsid w:val="001E1B8B"/>
    <w:rsid w:val="001E1D7C"/>
    <w:rsid w:val="001E505A"/>
    <w:rsid w:val="001E57E9"/>
    <w:rsid w:val="001E5FBF"/>
    <w:rsid w:val="001E6C2C"/>
    <w:rsid w:val="001F1B09"/>
    <w:rsid w:val="001F41D7"/>
    <w:rsid w:val="002034F9"/>
    <w:rsid w:val="0020398C"/>
    <w:rsid w:val="00203D57"/>
    <w:rsid w:val="00206506"/>
    <w:rsid w:val="00210168"/>
    <w:rsid w:val="0021056C"/>
    <w:rsid w:val="002269DB"/>
    <w:rsid w:val="002272BD"/>
    <w:rsid w:val="00231716"/>
    <w:rsid w:val="002324C9"/>
    <w:rsid w:val="002327DA"/>
    <w:rsid w:val="00232892"/>
    <w:rsid w:val="002353A5"/>
    <w:rsid w:val="0023593D"/>
    <w:rsid w:val="002375F2"/>
    <w:rsid w:val="00240E04"/>
    <w:rsid w:val="002479C3"/>
    <w:rsid w:val="002509C2"/>
    <w:rsid w:val="00251F30"/>
    <w:rsid w:val="00253EFF"/>
    <w:rsid w:val="002564BA"/>
    <w:rsid w:val="002605AB"/>
    <w:rsid w:val="00261246"/>
    <w:rsid w:val="0026129B"/>
    <w:rsid w:val="00266AC9"/>
    <w:rsid w:val="00266F75"/>
    <w:rsid w:val="0027035F"/>
    <w:rsid w:val="00272AED"/>
    <w:rsid w:val="00274D1A"/>
    <w:rsid w:val="00277BA0"/>
    <w:rsid w:val="00280EE5"/>
    <w:rsid w:val="002844C4"/>
    <w:rsid w:val="0028782C"/>
    <w:rsid w:val="00290BCC"/>
    <w:rsid w:val="00292DC4"/>
    <w:rsid w:val="00295971"/>
    <w:rsid w:val="002A1138"/>
    <w:rsid w:val="002A2754"/>
    <w:rsid w:val="002A36FC"/>
    <w:rsid w:val="002A4DFF"/>
    <w:rsid w:val="002A5771"/>
    <w:rsid w:val="002A5A77"/>
    <w:rsid w:val="002A5ED3"/>
    <w:rsid w:val="002A7295"/>
    <w:rsid w:val="002B1848"/>
    <w:rsid w:val="002B7CB8"/>
    <w:rsid w:val="002C26A5"/>
    <w:rsid w:val="002C5C26"/>
    <w:rsid w:val="002C7D88"/>
    <w:rsid w:val="002D0394"/>
    <w:rsid w:val="002D123C"/>
    <w:rsid w:val="002D4441"/>
    <w:rsid w:val="002D4B00"/>
    <w:rsid w:val="002D51FB"/>
    <w:rsid w:val="002E2A57"/>
    <w:rsid w:val="002E2EB0"/>
    <w:rsid w:val="002E43E1"/>
    <w:rsid w:val="002F3DF7"/>
    <w:rsid w:val="002F5982"/>
    <w:rsid w:val="003014EF"/>
    <w:rsid w:val="003017BD"/>
    <w:rsid w:val="0030358C"/>
    <w:rsid w:val="00304AE0"/>
    <w:rsid w:val="00305BC4"/>
    <w:rsid w:val="003077C9"/>
    <w:rsid w:val="00321F05"/>
    <w:rsid w:val="003225FA"/>
    <w:rsid w:val="00322D2C"/>
    <w:rsid w:val="0032359A"/>
    <w:rsid w:val="00326E27"/>
    <w:rsid w:val="00327CF1"/>
    <w:rsid w:val="00331291"/>
    <w:rsid w:val="003367CF"/>
    <w:rsid w:val="00341315"/>
    <w:rsid w:val="0034205D"/>
    <w:rsid w:val="003514D5"/>
    <w:rsid w:val="00352099"/>
    <w:rsid w:val="00353364"/>
    <w:rsid w:val="00354420"/>
    <w:rsid w:val="0036279D"/>
    <w:rsid w:val="00363784"/>
    <w:rsid w:val="0036398A"/>
    <w:rsid w:val="003662C5"/>
    <w:rsid w:val="0038305B"/>
    <w:rsid w:val="00385FC0"/>
    <w:rsid w:val="00386B2D"/>
    <w:rsid w:val="00392DA8"/>
    <w:rsid w:val="00393618"/>
    <w:rsid w:val="00394F7D"/>
    <w:rsid w:val="0039731B"/>
    <w:rsid w:val="003A02E4"/>
    <w:rsid w:val="003A71FD"/>
    <w:rsid w:val="003B6F87"/>
    <w:rsid w:val="003C4066"/>
    <w:rsid w:val="003C641C"/>
    <w:rsid w:val="003D4ECF"/>
    <w:rsid w:val="003D6955"/>
    <w:rsid w:val="003D6CDA"/>
    <w:rsid w:val="003E021F"/>
    <w:rsid w:val="003E20D0"/>
    <w:rsid w:val="003E294A"/>
    <w:rsid w:val="003E3740"/>
    <w:rsid w:val="003E5462"/>
    <w:rsid w:val="003F0220"/>
    <w:rsid w:val="003F444B"/>
    <w:rsid w:val="003F61B9"/>
    <w:rsid w:val="003F6EA5"/>
    <w:rsid w:val="00404784"/>
    <w:rsid w:val="00405733"/>
    <w:rsid w:val="004075A9"/>
    <w:rsid w:val="00407D5C"/>
    <w:rsid w:val="004121D7"/>
    <w:rsid w:val="00414F99"/>
    <w:rsid w:val="00415B43"/>
    <w:rsid w:val="0042622A"/>
    <w:rsid w:val="00427659"/>
    <w:rsid w:val="00434AD3"/>
    <w:rsid w:val="00436997"/>
    <w:rsid w:val="004379CD"/>
    <w:rsid w:val="0044052A"/>
    <w:rsid w:val="00442C5F"/>
    <w:rsid w:val="00443CEB"/>
    <w:rsid w:val="00444622"/>
    <w:rsid w:val="00445647"/>
    <w:rsid w:val="00446964"/>
    <w:rsid w:val="00450BA4"/>
    <w:rsid w:val="00451314"/>
    <w:rsid w:val="0046302C"/>
    <w:rsid w:val="00463166"/>
    <w:rsid w:val="0047045C"/>
    <w:rsid w:val="00470B1C"/>
    <w:rsid w:val="00470B5E"/>
    <w:rsid w:val="004740FA"/>
    <w:rsid w:val="004764EF"/>
    <w:rsid w:val="00477C67"/>
    <w:rsid w:val="00481696"/>
    <w:rsid w:val="00495295"/>
    <w:rsid w:val="0049569F"/>
    <w:rsid w:val="00496C67"/>
    <w:rsid w:val="004A16F3"/>
    <w:rsid w:val="004A25AE"/>
    <w:rsid w:val="004A3AF8"/>
    <w:rsid w:val="004A6E79"/>
    <w:rsid w:val="004B13F5"/>
    <w:rsid w:val="004B486D"/>
    <w:rsid w:val="004B5D3B"/>
    <w:rsid w:val="004B70BA"/>
    <w:rsid w:val="004C0ED0"/>
    <w:rsid w:val="004C3F37"/>
    <w:rsid w:val="004C4ABC"/>
    <w:rsid w:val="004C7712"/>
    <w:rsid w:val="004D0A35"/>
    <w:rsid w:val="004D12E0"/>
    <w:rsid w:val="004D1908"/>
    <w:rsid w:val="004D46A6"/>
    <w:rsid w:val="004D64E7"/>
    <w:rsid w:val="004E475B"/>
    <w:rsid w:val="004E6519"/>
    <w:rsid w:val="004F3A71"/>
    <w:rsid w:val="004F430B"/>
    <w:rsid w:val="004F6940"/>
    <w:rsid w:val="00500934"/>
    <w:rsid w:val="00502388"/>
    <w:rsid w:val="00503481"/>
    <w:rsid w:val="00503D88"/>
    <w:rsid w:val="005043A2"/>
    <w:rsid w:val="005056E7"/>
    <w:rsid w:val="00507DAF"/>
    <w:rsid w:val="00512107"/>
    <w:rsid w:val="005162CF"/>
    <w:rsid w:val="00523046"/>
    <w:rsid w:val="005248F4"/>
    <w:rsid w:val="00526303"/>
    <w:rsid w:val="0053065D"/>
    <w:rsid w:val="005329F3"/>
    <w:rsid w:val="00544937"/>
    <w:rsid w:val="00550BB1"/>
    <w:rsid w:val="00552B63"/>
    <w:rsid w:val="0055300C"/>
    <w:rsid w:val="00555114"/>
    <w:rsid w:val="00562A7E"/>
    <w:rsid w:val="005630BC"/>
    <w:rsid w:val="00563E6A"/>
    <w:rsid w:val="005640F2"/>
    <w:rsid w:val="00564EA0"/>
    <w:rsid w:val="00567938"/>
    <w:rsid w:val="00571852"/>
    <w:rsid w:val="005730CF"/>
    <w:rsid w:val="00573683"/>
    <w:rsid w:val="005822E0"/>
    <w:rsid w:val="00582DF2"/>
    <w:rsid w:val="00585F82"/>
    <w:rsid w:val="005866B0"/>
    <w:rsid w:val="00586890"/>
    <w:rsid w:val="00590220"/>
    <w:rsid w:val="005928D3"/>
    <w:rsid w:val="00592A76"/>
    <w:rsid w:val="00595843"/>
    <w:rsid w:val="005A05DF"/>
    <w:rsid w:val="005A0D96"/>
    <w:rsid w:val="005A1DF4"/>
    <w:rsid w:val="005A22B3"/>
    <w:rsid w:val="005A3072"/>
    <w:rsid w:val="005A3BCB"/>
    <w:rsid w:val="005A6AB9"/>
    <w:rsid w:val="005A758D"/>
    <w:rsid w:val="005B4990"/>
    <w:rsid w:val="005C3815"/>
    <w:rsid w:val="005C4482"/>
    <w:rsid w:val="005C534C"/>
    <w:rsid w:val="005D5DC5"/>
    <w:rsid w:val="005D6057"/>
    <w:rsid w:val="005E400F"/>
    <w:rsid w:val="005E6293"/>
    <w:rsid w:val="005F16D1"/>
    <w:rsid w:val="005F1F9B"/>
    <w:rsid w:val="005F57B1"/>
    <w:rsid w:val="006004AD"/>
    <w:rsid w:val="00603DA3"/>
    <w:rsid w:val="00605F3E"/>
    <w:rsid w:val="00611189"/>
    <w:rsid w:val="00613027"/>
    <w:rsid w:val="00613A65"/>
    <w:rsid w:val="006155C6"/>
    <w:rsid w:val="00615919"/>
    <w:rsid w:val="00620BC5"/>
    <w:rsid w:val="00620ED9"/>
    <w:rsid w:val="0062186A"/>
    <w:rsid w:val="00621A9B"/>
    <w:rsid w:val="0062346E"/>
    <w:rsid w:val="006241D7"/>
    <w:rsid w:val="006245B1"/>
    <w:rsid w:val="00627006"/>
    <w:rsid w:val="00630EF7"/>
    <w:rsid w:val="0063404C"/>
    <w:rsid w:val="00640E52"/>
    <w:rsid w:val="0064104F"/>
    <w:rsid w:val="00642221"/>
    <w:rsid w:val="00642B32"/>
    <w:rsid w:val="00643848"/>
    <w:rsid w:val="00646949"/>
    <w:rsid w:val="00647880"/>
    <w:rsid w:val="006518BA"/>
    <w:rsid w:val="00653D85"/>
    <w:rsid w:val="006542A1"/>
    <w:rsid w:val="006545F7"/>
    <w:rsid w:val="0065787B"/>
    <w:rsid w:val="00661CE8"/>
    <w:rsid w:val="00666A9E"/>
    <w:rsid w:val="006708A0"/>
    <w:rsid w:val="00670E10"/>
    <w:rsid w:val="00672748"/>
    <w:rsid w:val="0067322A"/>
    <w:rsid w:val="006750CE"/>
    <w:rsid w:val="00681970"/>
    <w:rsid w:val="00682065"/>
    <w:rsid w:val="00683116"/>
    <w:rsid w:val="00683FB7"/>
    <w:rsid w:val="006870C0"/>
    <w:rsid w:val="00692E6A"/>
    <w:rsid w:val="0069516C"/>
    <w:rsid w:val="00695C54"/>
    <w:rsid w:val="0069775F"/>
    <w:rsid w:val="006A1ECC"/>
    <w:rsid w:val="006A3B93"/>
    <w:rsid w:val="006A3FB1"/>
    <w:rsid w:val="006A4837"/>
    <w:rsid w:val="006B3F40"/>
    <w:rsid w:val="006B7CE4"/>
    <w:rsid w:val="006C0503"/>
    <w:rsid w:val="006C2966"/>
    <w:rsid w:val="006C2AB6"/>
    <w:rsid w:val="006C6B43"/>
    <w:rsid w:val="006D3441"/>
    <w:rsid w:val="006D5009"/>
    <w:rsid w:val="006E7D27"/>
    <w:rsid w:val="006F3977"/>
    <w:rsid w:val="006F64C9"/>
    <w:rsid w:val="006F662F"/>
    <w:rsid w:val="00700784"/>
    <w:rsid w:val="0070135F"/>
    <w:rsid w:val="00701575"/>
    <w:rsid w:val="007047E9"/>
    <w:rsid w:val="0071317A"/>
    <w:rsid w:val="00713954"/>
    <w:rsid w:val="00713ADA"/>
    <w:rsid w:val="007149A2"/>
    <w:rsid w:val="00714CDA"/>
    <w:rsid w:val="00715A5A"/>
    <w:rsid w:val="00715C46"/>
    <w:rsid w:val="00717479"/>
    <w:rsid w:val="00720F53"/>
    <w:rsid w:val="00721883"/>
    <w:rsid w:val="00723814"/>
    <w:rsid w:val="00723876"/>
    <w:rsid w:val="00723BCC"/>
    <w:rsid w:val="007264BC"/>
    <w:rsid w:val="00731C6A"/>
    <w:rsid w:val="0073762C"/>
    <w:rsid w:val="00743B7D"/>
    <w:rsid w:val="007524FB"/>
    <w:rsid w:val="00753326"/>
    <w:rsid w:val="00755779"/>
    <w:rsid w:val="00755FB3"/>
    <w:rsid w:val="007608FD"/>
    <w:rsid w:val="007625FC"/>
    <w:rsid w:val="00762775"/>
    <w:rsid w:val="00764DA1"/>
    <w:rsid w:val="00772894"/>
    <w:rsid w:val="00772D2A"/>
    <w:rsid w:val="00784F63"/>
    <w:rsid w:val="00785729"/>
    <w:rsid w:val="007866FC"/>
    <w:rsid w:val="00786CDE"/>
    <w:rsid w:val="00790835"/>
    <w:rsid w:val="0079504A"/>
    <w:rsid w:val="00795382"/>
    <w:rsid w:val="00796472"/>
    <w:rsid w:val="00796EE8"/>
    <w:rsid w:val="00796F75"/>
    <w:rsid w:val="00797AEB"/>
    <w:rsid w:val="007A080A"/>
    <w:rsid w:val="007A1AF5"/>
    <w:rsid w:val="007A2297"/>
    <w:rsid w:val="007A4759"/>
    <w:rsid w:val="007B15A2"/>
    <w:rsid w:val="007B3A75"/>
    <w:rsid w:val="007B63FA"/>
    <w:rsid w:val="007C6EBB"/>
    <w:rsid w:val="007D3237"/>
    <w:rsid w:val="007D4B70"/>
    <w:rsid w:val="007D7986"/>
    <w:rsid w:val="007E0634"/>
    <w:rsid w:val="007E45D9"/>
    <w:rsid w:val="007F06D0"/>
    <w:rsid w:val="007F0A9B"/>
    <w:rsid w:val="007F1C77"/>
    <w:rsid w:val="008007E4"/>
    <w:rsid w:val="00800C8C"/>
    <w:rsid w:val="00804FD5"/>
    <w:rsid w:val="008152F3"/>
    <w:rsid w:val="00815465"/>
    <w:rsid w:val="00816F80"/>
    <w:rsid w:val="00817A7E"/>
    <w:rsid w:val="008205D8"/>
    <w:rsid w:val="0082264A"/>
    <w:rsid w:val="008327E1"/>
    <w:rsid w:val="00834759"/>
    <w:rsid w:val="00836F22"/>
    <w:rsid w:val="00841E66"/>
    <w:rsid w:val="00843897"/>
    <w:rsid w:val="00857539"/>
    <w:rsid w:val="00861820"/>
    <w:rsid w:val="00861DD2"/>
    <w:rsid w:val="00862F86"/>
    <w:rsid w:val="0086346D"/>
    <w:rsid w:val="008644C8"/>
    <w:rsid w:val="00864C92"/>
    <w:rsid w:val="0087452C"/>
    <w:rsid w:val="00882530"/>
    <w:rsid w:val="00882E95"/>
    <w:rsid w:val="00884EFE"/>
    <w:rsid w:val="008853D1"/>
    <w:rsid w:val="008924C1"/>
    <w:rsid w:val="0089322A"/>
    <w:rsid w:val="0089326B"/>
    <w:rsid w:val="008965EF"/>
    <w:rsid w:val="00897C02"/>
    <w:rsid w:val="008A0320"/>
    <w:rsid w:val="008A2021"/>
    <w:rsid w:val="008B0062"/>
    <w:rsid w:val="008B3D30"/>
    <w:rsid w:val="008B3F60"/>
    <w:rsid w:val="008B46DA"/>
    <w:rsid w:val="008B4F84"/>
    <w:rsid w:val="008B559D"/>
    <w:rsid w:val="008B689B"/>
    <w:rsid w:val="008C292B"/>
    <w:rsid w:val="008C35CF"/>
    <w:rsid w:val="008C3DAA"/>
    <w:rsid w:val="008C49D7"/>
    <w:rsid w:val="008C531C"/>
    <w:rsid w:val="008D0433"/>
    <w:rsid w:val="008D2B7F"/>
    <w:rsid w:val="008D45D3"/>
    <w:rsid w:val="008D5C28"/>
    <w:rsid w:val="008D6675"/>
    <w:rsid w:val="008E1EFC"/>
    <w:rsid w:val="008E383B"/>
    <w:rsid w:val="008E5043"/>
    <w:rsid w:val="008F1222"/>
    <w:rsid w:val="008F1240"/>
    <w:rsid w:val="008F1C9B"/>
    <w:rsid w:val="008F28C3"/>
    <w:rsid w:val="008F4C49"/>
    <w:rsid w:val="0091047E"/>
    <w:rsid w:val="009107AC"/>
    <w:rsid w:val="009125DA"/>
    <w:rsid w:val="0091483D"/>
    <w:rsid w:val="00916785"/>
    <w:rsid w:val="009207F2"/>
    <w:rsid w:val="00921B03"/>
    <w:rsid w:val="00922FF6"/>
    <w:rsid w:val="00923529"/>
    <w:rsid w:val="00933808"/>
    <w:rsid w:val="009410DF"/>
    <w:rsid w:val="009436DB"/>
    <w:rsid w:val="00945E8A"/>
    <w:rsid w:val="00947329"/>
    <w:rsid w:val="00947E19"/>
    <w:rsid w:val="00952179"/>
    <w:rsid w:val="009528E5"/>
    <w:rsid w:val="0095291B"/>
    <w:rsid w:val="00952B60"/>
    <w:rsid w:val="00952FF9"/>
    <w:rsid w:val="00957D81"/>
    <w:rsid w:val="00964A57"/>
    <w:rsid w:val="009678B6"/>
    <w:rsid w:val="00967CE0"/>
    <w:rsid w:val="00970186"/>
    <w:rsid w:val="00975D96"/>
    <w:rsid w:val="00977B0E"/>
    <w:rsid w:val="00983EA8"/>
    <w:rsid w:val="00992E33"/>
    <w:rsid w:val="00994624"/>
    <w:rsid w:val="009A47E8"/>
    <w:rsid w:val="009A4F04"/>
    <w:rsid w:val="009A776D"/>
    <w:rsid w:val="009A7BF1"/>
    <w:rsid w:val="009B1A0B"/>
    <w:rsid w:val="009B1E4F"/>
    <w:rsid w:val="009B3694"/>
    <w:rsid w:val="009B3D2A"/>
    <w:rsid w:val="009B4780"/>
    <w:rsid w:val="009C00C6"/>
    <w:rsid w:val="009C04F2"/>
    <w:rsid w:val="009C3858"/>
    <w:rsid w:val="009C386B"/>
    <w:rsid w:val="009C520D"/>
    <w:rsid w:val="009C5CB0"/>
    <w:rsid w:val="009D2A50"/>
    <w:rsid w:val="009D2FEE"/>
    <w:rsid w:val="009D5290"/>
    <w:rsid w:val="009D5FA2"/>
    <w:rsid w:val="009D7B47"/>
    <w:rsid w:val="009D7DB1"/>
    <w:rsid w:val="009E24CB"/>
    <w:rsid w:val="009E2ECE"/>
    <w:rsid w:val="009E59E4"/>
    <w:rsid w:val="009E5E9A"/>
    <w:rsid w:val="009E69FD"/>
    <w:rsid w:val="009F15D1"/>
    <w:rsid w:val="00A012CF"/>
    <w:rsid w:val="00A04247"/>
    <w:rsid w:val="00A050A5"/>
    <w:rsid w:val="00A050E8"/>
    <w:rsid w:val="00A1001C"/>
    <w:rsid w:val="00A123BD"/>
    <w:rsid w:val="00A158A7"/>
    <w:rsid w:val="00A15C88"/>
    <w:rsid w:val="00A15D81"/>
    <w:rsid w:val="00A171B0"/>
    <w:rsid w:val="00A25968"/>
    <w:rsid w:val="00A27D6C"/>
    <w:rsid w:val="00A31646"/>
    <w:rsid w:val="00A356E7"/>
    <w:rsid w:val="00A35EA6"/>
    <w:rsid w:val="00A360F1"/>
    <w:rsid w:val="00A43069"/>
    <w:rsid w:val="00A4682B"/>
    <w:rsid w:val="00A46B9D"/>
    <w:rsid w:val="00A46C90"/>
    <w:rsid w:val="00A50EA7"/>
    <w:rsid w:val="00A54CA0"/>
    <w:rsid w:val="00A55AA2"/>
    <w:rsid w:val="00A56833"/>
    <w:rsid w:val="00A56D44"/>
    <w:rsid w:val="00A6081B"/>
    <w:rsid w:val="00A61BC5"/>
    <w:rsid w:val="00A6263F"/>
    <w:rsid w:val="00A70EAB"/>
    <w:rsid w:val="00A8144A"/>
    <w:rsid w:val="00A81B72"/>
    <w:rsid w:val="00A83264"/>
    <w:rsid w:val="00A83333"/>
    <w:rsid w:val="00A85543"/>
    <w:rsid w:val="00A868A3"/>
    <w:rsid w:val="00A91271"/>
    <w:rsid w:val="00A92276"/>
    <w:rsid w:val="00A93387"/>
    <w:rsid w:val="00A96864"/>
    <w:rsid w:val="00AA33C4"/>
    <w:rsid w:val="00AB058E"/>
    <w:rsid w:val="00AB13E7"/>
    <w:rsid w:val="00AB396B"/>
    <w:rsid w:val="00AB3A1E"/>
    <w:rsid w:val="00AB3ACC"/>
    <w:rsid w:val="00AB54FE"/>
    <w:rsid w:val="00AC133B"/>
    <w:rsid w:val="00AD0525"/>
    <w:rsid w:val="00AD4338"/>
    <w:rsid w:val="00AD69A8"/>
    <w:rsid w:val="00AD77BE"/>
    <w:rsid w:val="00AD7D4C"/>
    <w:rsid w:val="00AE0945"/>
    <w:rsid w:val="00AE243A"/>
    <w:rsid w:val="00AE5015"/>
    <w:rsid w:val="00AE5735"/>
    <w:rsid w:val="00AE581C"/>
    <w:rsid w:val="00AF39BA"/>
    <w:rsid w:val="00AF5809"/>
    <w:rsid w:val="00AF7A25"/>
    <w:rsid w:val="00B005A4"/>
    <w:rsid w:val="00B01AEF"/>
    <w:rsid w:val="00B029D8"/>
    <w:rsid w:val="00B04489"/>
    <w:rsid w:val="00B05F89"/>
    <w:rsid w:val="00B0672C"/>
    <w:rsid w:val="00B14145"/>
    <w:rsid w:val="00B15FF7"/>
    <w:rsid w:val="00B17CAF"/>
    <w:rsid w:val="00B2167D"/>
    <w:rsid w:val="00B21B9F"/>
    <w:rsid w:val="00B2211E"/>
    <w:rsid w:val="00B25AA1"/>
    <w:rsid w:val="00B311EE"/>
    <w:rsid w:val="00B31920"/>
    <w:rsid w:val="00B31D02"/>
    <w:rsid w:val="00B345B8"/>
    <w:rsid w:val="00B434E3"/>
    <w:rsid w:val="00B45A21"/>
    <w:rsid w:val="00B46D9A"/>
    <w:rsid w:val="00B50554"/>
    <w:rsid w:val="00B52047"/>
    <w:rsid w:val="00B55356"/>
    <w:rsid w:val="00B579EF"/>
    <w:rsid w:val="00B606F1"/>
    <w:rsid w:val="00B60FBC"/>
    <w:rsid w:val="00B61407"/>
    <w:rsid w:val="00B629FA"/>
    <w:rsid w:val="00B64ACE"/>
    <w:rsid w:val="00B65C6C"/>
    <w:rsid w:val="00B65D62"/>
    <w:rsid w:val="00B679E4"/>
    <w:rsid w:val="00B74948"/>
    <w:rsid w:val="00B82576"/>
    <w:rsid w:val="00B826AB"/>
    <w:rsid w:val="00B83A09"/>
    <w:rsid w:val="00B8514B"/>
    <w:rsid w:val="00B86455"/>
    <w:rsid w:val="00B87911"/>
    <w:rsid w:val="00B90E29"/>
    <w:rsid w:val="00B92324"/>
    <w:rsid w:val="00B97146"/>
    <w:rsid w:val="00BA0E25"/>
    <w:rsid w:val="00BA0FF8"/>
    <w:rsid w:val="00BA18F5"/>
    <w:rsid w:val="00BA4CB0"/>
    <w:rsid w:val="00BA55CC"/>
    <w:rsid w:val="00BA5D1D"/>
    <w:rsid w:val="00BB0422"/>
    <w:rsid w:val="00BB3F81"/>
    <w:rsid w:val="00BC182A"/>
    <w:rsid w:val="00BC277B"/>
    <w:rsid w:val="00BC52B6"/>
    <w:rsid w:val="00BD0B83"/>
    <w:rsid w:val="00BD15B9"/>
    <w:rsid w:val="00BD38D1"/>
    <w:rsid w:val="00BD511B"/>
    <w:rsid w:val="00BD7017"/>
    <w:rsid w:val="00BD751D"/>
    <w:rsid w:val="00BE13B5"/>
    <w:rsid w:val="00BE450F"/>
    <w:rsid w:val="00BE6796"/>
    <w:rsid w:val="00BF2192"/>
    <w:rsid w:val="00BF2278"/>
    <w:rsid w:val="00BF39A3"/>
    <w:rsid w:val="00C03DE9"/>
    <w:rsid w:val="00C074E4"/>
    <w:rsid w:val="00C147BD"/>
    <w:rsid w:val="00C14C29"/>
    <w:rsid w:val="00C15150"/>
    <w:rsid w:val="00C155C7"/>
    <w:rsid w:val="00C17BE9"/>
    <w:rsid w:val="00C224D3"/>
    <w:rsid w:val="00C234E7"/>
    <w:rsid w:val="00C23CAD"/>
    <w:rsid w:val="00C265DC"/>
    <w:rsid w:val="00C349A0"/>
    <w:rsid w:val="00C40B02"/>
    <w:rsid w:val="00C41661"/>
    <w:rsid w:val="00C416AF"/>
    <w:rsid w:val="00C4265F"/>
    <w:rsid w:val="00C44227"/>
    <w:rsid w:val="00C501BA"/>
    <w:rsid w:val="00C6034D"/>
    <w:rsid w:val="00C66AD9"/>
    <w:rsid w:val="00C67F1B"/>
    <w:rsid w:val="00C7070C"/>
    <w:rsid w:val="00C761E8"/>
    <w:rsid w:val="00C77247"/>
    <w:rsid w:val="00C8024E"/>
    <w:rsid w:val="00C80EE1"/>
    <w:rsid w:val="00C810F4"/>
    <w:rsid w:val="00C828BB"/>
    <w:rsid w:val="00C86BCD"/>
    <w:rsid w:val="00C905B4"/>
    <w:rsid w:val="00C92FAB"/>
    <w:rsid w:val="00C94EF5"/>
    <w:rsid w:val="00C96204"/>
    <w:rsid w:val="00C9756F"/>
    <w:rsid w:val="00C97AB0"/>
    <w:rsid w:val="00C97D32"/>
    <w:rsid w:val="00CA2ED3"/>
    <w:rsid w:val="00CA4E29"/>
    <w:rsid w:val="00CB231D"/>
    <w:rsid w:val="00CB3A27"/>
    <w:rsid w:val="00CC0105"/>
    <w:rsid w:val="00CC0AA4"/>
    <w:rsid w:val="00CC1B3C"/>
    <w:rsid w:val="00CC1DA0"/>
    <w:rsid w:val="00CC37CD"/>
    <w:rsid w:val="00CC4FE4"/>
    <w:rsid w:val="00CC661B"/>
    <w:rsid w:val="00CD1864"/>
    <w:rsid w:val="00CD2374"/>
    <w:rsid w:val="00CD405B"/>
    <w:rsid w:val="00CD4BAD"/>
    <w:rsid w:val="00CD716D"/>
    <w:rsid w:val="00CD7A96"/>
    <w:rsid w:val="00CD7B56"/>
    <w:rsid w:val="00CD7FD3"/>
    <w:rsid w:val="00CE0572"/>
    <w:rsid w:val="00CE0D84"/>
    <w:rsid w:val="00CE3175"/>
    <w:rsid w:val="00CF1ADA"/>
    <w:rsid w:val="00CF1F74"/>
    <w:rsid w:val="00CF2A77"/>
    <w:rsid w:val="00CF4F5E"/>
    <w:rsid w:val="00D00000"/>
    <w:rsid w:val="00D01C50"/>
    <w:rsid w:val="00D05993"/>
    <w:rsid w:val="00D06830"/>
    <w:rsid w:val="00D06CDA"/>
    <w:rsid w:val="00D1186B"/>
    <w:rsid w:val="00D14356"/>
    <w:rsid w:val="00D17ECF"/>
    <w:rsid w:val="00D21E2B"/>
    <w:rsid w:val="00D26EA6"/>
    <w:rsid w:val="00D32BE0"/>
    <w:rsid w:val="00D3421E"/>
    <w:rsid w:val="00D35AA9"/>
    <w:rsid w:val="00D426D8"/>
    <w:rsid w:val="00D4594B"/>
    <w:rsid w:val="00D47CFB"/>
    <w:rsid w:val="00D500F0"/>
    <w:rsid w:val="00D512EF"/>
    <w:rsid w:val="00D564BB"/>
    <w:rsid w:val="00D6075D"/>
    <w:rsid w:val="00D625D3"/>
    <w:rsid w:val="00D63208"/>
    <w:rsid w:val="00D72845"/>
    <w:rsid w:val="00D77293"/>
    <w:rsid w:val="00D7782C"/>
    <w:rsid w:val="00D809D9"/>
    <w:rsid w:val="00D81C99"/>
    <w:rsid w:val="00D9312E"/>
    <w:rsid w:val="00D96DA7"/>
    <w:rsid w:val="00DA0184"/>
    <w:rsid w:val="00DB48EA"/>
    <w:rsid w:val="00DB5DC2"/>
    <w:rsid w:val="00DB5F42"/>
    <w:rsid w:val="00DB61D9"/>
    <w:rsid w:val="00DC1804"/>
    <w:rsid w:val="00DC2A51"/>
    <w:rsid w:val="00DD5EAF"/>
    <w:rsid w:val="00DE06B2"/>
    <w:rsid w:val="00DE1A5C"/>
    <w:rsid w:val="00DE538C"/>
    <w:rsid w:val="00DF03B6"/>
    <w:rsid w:val="00E012CF"/>
    <w:rsid w:val="00E01E92"/>
    <w:rsid w:val="00E026E3"/>
    <w:rsid w:val="00E0462F"/>
    <w:rsid w:val="00E05F20"/>
    <w:rsid w:val="00E078EC"/>
    <w:rsid w:val="00E1022D"/>
    <w:rsid w:val="00E12E85"/>
    <w:rsid w:val="00E14CF6"/>
    <w:rsid w:val="00E17FA7"/>
    <w:rsid w:val="00E204EF"/>
    <w:rsid w:val="00E24DC5"/>
    <w:rsid w:val="00E27F01"/>
    <w:rsid w:val="00E32A45"/>
    <w:rsid w:val="00E35525"/>
    <w:rsid w:val="00E36D85"/>
    <w:rsid w:val="00E37144"/>
    <w:rsid w:val="00E37A3C"/>
    <w:rsid w:val="00E40850"/>
    <w:rsid w:val="00E4197F"/>
    <w:rsid w:val="00E521FA"/>
    <w:rsid w:val="00E5510B"/>
    <w:rsid w:val="00E6031D"/>
    <w:rsid w:val="00E60D51"/>
    <w:rsid w:val="00E6112D"/>
    <w:rsid w:val="00E630ED"/>
    <w:rsid w:val="00E63316"/>
    <w:rsid w:val="00E66784"/>
    <w:rsid w:val="00E72827"/>
    <w:rsid w:val="00E748B6"/>
    <w:rsid w:val="00E77F36"/>
    <w:rsid w:val="00E8290A"/>
    <w:rsid w:val="00E8503E"/>
    <w:rsid w:val="00E872B3"/>
    <w:rsid w:val="00E90987"/>
    <w:rsid w:val="00E944F3"/>
    <w:rsid w:val="00EA0447"/>
    <w:rsid w:val="00EA2EEE"/>
    <w:rsid w:val="00EC2247"/>
    <w:rsid w:val="00EC5C5C"/>
    <w:rsid w:val="00ED0E28"/>
    <w:rsid w:val="00ED554F"/>
    <w:rsid w:val="00ED560C"/>
    <w:rsid w:val="00EE089D"/>
    <w:rsid w:val="00EF4E76"/>
    <w:rsid w:val="00EF5FA9"/>
    <w:rsid w:val="00F00277"/>
    <w:rsid w:val="00F02303"/>
    <w:rsid w:val="00F02B62"/>
    <w:rsid w:val="00F07134"/>
    <w:rsid w:val="00F07ED5"/>
    <w:rsid w:val="00F109FA"/>
    <w:rsid w:val="00F10F3C"/>
    <w:rsid w:val="00F133FA"/>
    <w:rsid w:val="00F1416C"/>
    <w:rsid w:val="00F174CA"/>
    <w:rsid w:val="00F20A8B"/>
    <w:rsid w:val="00F22A72"/>
    <w:rsid w:val="00F23EBA"/>
    <w:rsid w:val="00F23FE8"/>
    <w:rsid w:val="00F31C29"/>
    <w:rsid w:val="00F427C3"/>
    <w:rsid w:val="00F42BFA"/>
    <w:rsid w:val="00F5157C"/>
    <w:rsid w:val="00F56DF5"/>
    <w:rsid w:val="00F612CA"/>
    <w:rsid w:val="00F64B10"/>
    <w:rsid w:val="00F657E0"/>
    <w:rsid w:val="00F667C4"/>
    <w:rsid w:val="00F75F7C"/>
    <w:rsid w:val="00F778EF"/>
    <w:rsid w:val="00F808E4"/>
    <w:rsid w:val="00F847BD"/>
    <w:rsid w:val="00F85CA8"/>
    <w:rsid w:val="00F86AFA"/>
    <w:rsid w:val="00F93925"/>
    <w:rsid w:val="00F952F0"/>
    <w:rsid w:val="00F9654F"/>
    <w:rsid w:val="00F9703B"/>
    <w:rsid w:val="00FA24DF"/>
    <w:rsid w:val="00FA4202"/>
    <w:rsid w:val="00FA6353"/>
    <w:rsid w:val="00FA64D7"/>
    <w:rsid w:val="00FB2C38"/>
    <w:rsid w:val="00FB3557"/>
    <w:rsid w:val="00FB45B4"/>
    <w:rsid w:val="00FB5657"/>
    <w:rsid w:val="00FC092B"/>
    <w:rsid w:val="00FC2426"/>
    <w:rsid w:val="00FC28A5"/>
    <w:rsid w:val="00FC53CC"/>
    <w:rsid w:val="00FC7503"/>
    <w:rsid w:val="00FD2B47"/>
    <w:rsid w:val="00FD447A"/>
    <w:rsid w:val="00FD4589"/>
    <w:rsid w:val="00FE0A60"/>
    <w:rsid w:val="00FE1AF2"/>
    <w:rsid w:val="00FF23AF"/>
    <w:rsid w:val="00FF245B"/>
    <w:rsid w:val="017B4EE7"/>
    <w:rsid w:val="01E8067C"/>
    <w:rsid w:val="03156465"/>
    <w:rsid w:val="032B64F8"/>
    <w:rsid w:val="0464420A"/>
    <w:rsid w:val="04DF4780"/>
    <w:rsid w:val="06DF3FC3"/>
    <w:rsid w:val="07ED41F3"/>
    <w:rsid w:val="07F025A5"/>
    <w:rsid w:val="09927EC2"/>
    <w:rsid w:val="09F61EC5"/>
    <w:rsid w:val="0AD91817"/>
    <w:rsid w:val="0B2E1EE3"/>
    <w:rsid w:val="0BD14F70"/>
    <w:rsid w:val="0CAB5DA2"/>
    <w:rsid w:val="0D17131E"/>
    <w:rsid w:val="0EED5065"/>
    <w:rsid w:val="1037334E"/>
    <w:rsid w:val="106A094E"/>
    <w:rsid w:val="108D0B20"/>
    <w:rsid w:val="11451DA9"/>
    <w:rsid w:val="1355022E"/>
    <w:rsid w:val="156B1D05"/>
    <w:rsid w:val="160A144B"/>
    <w:rsid w:val="16AA4967"/>
    <w:rsid w:val="175175BA"/>
    <w:rsid w:val="18F87BE3"/>
    <w:rsid w:val="1CAB00E9"/>
    <w:rsid w:val="1D015FB2"/>
    <w:rsid w:val="1E387E23"/>
    <w:rsid w:val="1E471203"/>
    <w:rsid w:val="1EE55427"/>
    <w:rsid w:val="1F2A54EF"/>
    <w:rsid w:val="1F7155A1"/>
    <w:rsid w:val="1FB857BA"/>
    <w:rsid w:val="1FE219A2"/>
    <w:rsid w:val="20532909"/>
    <w:rsid w:val="20597F2A"/>
    <w:rsid w:val="20827A7F"/>
    <w:rsid w:val="219853C2"/>
    <w:rsid w:val="21A04D6A"/>
    <w:rsid w:val="226A1E07"/>
    <w:rsid w:val="22A44FB2"/>
    <w:rsid w:val="23B83E1D"/>
    <w:rsid w:val="23C05492"/>
    <w:rsid w:val="2489657E"/>
    <w:rsid w:val="262B6696"/>
    <w:rsid w:val="26457CB1"/>
    <w:rsid w:val="27D43A83"/>
    <w:rsid w:val="280A4270"/>
    <w:rsid w:val="285159C6"/>
    <w:rsid w:val="287A70A1"/>
    <w:rsid w:val="2A664D18"/>
    <w:rsid w:val="2A81186F"/>
    <w:rsid w:val="2AC06513"/>
    <w:rsid w:val="2AD73903"/>
    <w:rsid w:val="2BDF7083"/>
    <w:rsid w:val="2C7C44A4"/>
    <w:rsid w:val="2C8E59C0"/>
    <w:rsid w:val="2D0B118C"/>
    <w:rsid w:val="2EA67896"/>
    <w:rsid w:val="2EB94148"/>
    <w:rsid w:val="310749F6"/>
    <w:rsid w:val="32C34D36"/>
    <w:rsid w:val="32C75710"/>
    <w:rsid w:val="34196405"/>
    <w:rsid w:val="348C25F6"/>
    <w:rsid w:val="359D5F90"/>
    <w:rsid w:val="36160449"/>
    <w:rsid w:val="36AC72BA"/>
    <w:rsid w:val="36FE3D40"/>
    <w:rsid w:val="3A073B12"/>
    <w:rsid w:val="3A936FCA"/>
    <w:rsid w:val="3AE475EE"/>
    <w:rsid w:val="3B9D7B51"/>
    <w:rsid w:val="3C063688"/>
    <w:rsid w:val="3E34499F"/>
    <w:rsid w:val="3EBC4E7A"/>
    <w:rsid w:val="3F160C14"/>
    <w:rsid w:val="3FD224B5"/>
    <w:rsid w:val="40283A52"/>
    <w:rsid w:val="411A5281"/>
    <w:rsid w:val="414E282B"/>
    <w:rsid w:val="4206312E"/>
    <w:rsid w:val="422A1E0A"/>
    <w:rsid w:val="427978D9"/>
    <w:rsid w:val="42F741BF"/>
    <w:rsid w:val="43DB72E5"/>
    <w:rsid w:val="441D16AC"/>
    <w:rsid w:val="45F72D24"/>
    <w:rsid w:val="46537347"/>
    <w:rsid w:val="46567D3D"/>
    <w:rsid w:val="46B74070"/>
    <w:rsid w:val="46D66444"/>
    <w:rsid w:val="47281B64"/>
    <w:rsid w:val="473751E4"/>
    <w:rsid w:val="476F18A1"/>
    <w:rsid w:val="480A1F47"/>
    <w:rsid w:val="48811126"/>
    <w:rsid w:val="4A0465FC"/>
    <w:rsid w:val="4A536B4D"/>
    <w:rsid w:val="4AD076B1"/>
    <w:rsid w:val="4C353E37"/>
    <w:rsid w:val="4E2C69CB"/>
    <w:rsid w:val="4E3D5ED8"/>
    <w:rsid w:val="4E634927"/>
    <w:rsid w:val="4EAD4771"/>
    <w:rsid w:val="4EEC04A3"/>
    <w:rsid w:val="4F34380F"/>
    <w:rsid w:val="4F7C2E75"/>
    <w:rsid w:val="4FFF7BCB"/>
    <w:rsid w:val="50CA18D0"/>
    <w:rsid w:val="50E16B9B"/>
    <w:rsid w:val="510548AB"/>
    <w:rsid w:val="519D6810"/>
    <w:rsid w:val="520B6FE7"/>
    <w:rsid w:val="535624E4"/>
    <w:rsid w:val="54103BF9"/>
    <w:rsid w:val="545F198C"/>
    <w:rsid w:val="54691CF3"/>
    <w:rsid w:val="574F3879"/>
    <w:rsid w:val="57B61D74"/>
    <w:rsid w:val="58F95E33"/>
    <w:rsid w:val="593F3A1A"/>
    <w:rsid w:val="59675AFA"/>
    <w:rsid w:val="59741916"/>
    <w:rsid w:val="5B666CA6"/>
    <w:rsid w:val="5B8C5E4B"/>
    <w:rsid w:val="5D84417A"/>
    <w:rsid w:val="5E174C7D"/>
    <w:rsid w:val="5E5D02B0"/>
    <w:rsid w:val="5EE93DB3"/>
    <w:rsid w:val="5F070FCD"/>
    <w:rsid w:val="5F49747B"/>
    <w:rsid w:val="5F55552C"/>
    <w:rsid w:val="601479AF"/>
    <w:rsid w:val="60314715"/>
    <w:rsid w:val="60A25C1D"/>
    <w:rsid w:val="60EE1FAE"/>
    <w:rsid w:val="616377C6"/>
    <w:rsid w:val="619E7DAF"/>
    <w:rsid w:val="63D67EA8"/>
    <w:rsid w:val="64592EAE"/>
    <w:rsid w:val="6471301B"/>
    <w:rsid w:val="650419A4"/>
    <w:rsid w:val="658A6068"/>
    <w:rsid w:val="65B16211"/>
    <w:rsid w:val="65FF6888"/>
    <w:rsid w:val="680254F4"/>
    <w:rsid w:val="68B0538B"/>
    <w:rsid w:val="68DD37C5"/>
    <w:rsid w:val="69AD6C05"/>
    <w:rsid w:val="69C32F9B"/>
    <w:rsid w:val="69CC060C"/>
    <w:rsid w:val="69E2664E"/>
    <w:rsid w:val="6A335CEC"/>
    <w:rsid w:val="6AFE26B4"/>
    <w:rsid w:val="6B390B61"/>
    <w:rsid w:val="6BF07722"/>
    <w:rsid w:val="6BF57328"/>
    <w:rsid w:val="6C704A85"/>
    <w:rsid w:val="6CFE78DF"/>
    <w:rsid w:val="6D6261FE"/>
    <w:rsid w:val="6D7F6887"/>
    <w:rsid w:val="6E7A30D3"/>
    <w:rsid w:val="6F59582F"/>
    <w:rsid w:val="6F635CA7"/>
    <w:rsid w:val="6F9C69DE"/>
    <w:rsid w:val="6FCC53BD"/>
    <w:rsid w:val="6FEE2621"/>
    <w:rsid w:val="70365293"/>
    <w:rsid w:val="706268F4"/>
    <w:rsid w:val="70A9057F"/>
    <w:rsid w:val="71516517"/>
    <w:rsid w:val="73BD785C"/>
    <w:rsid w:val="73C64D7F"/>
    <w:rsid w:val="749B3DA3"/>
    <w:rsid w:val="76C32490"/>
    <w:rsid w:val="78552B5D"/>
    <w:rsid w:val="785F2F7B"/>
    <w:rsid w:val="7A3A4D14"/>
    <w:rsid w:val="7B070BE4"/>
    <w:rsid w:val="7B40323E"/>
    <w:rsid w:val="7CC73DF4"/>
    <w:rsid w:val="7CF37291"/>
    <w:rsid w:val="7D2D3022"/>
    <w:rsid w:val="7D3703EA"/>
    <w:rsid w:val="7D3A18AF"/>
    <w:rsid w:val="7DB823EF"/>
    <w:rsid w:val="7E700BD8"/>
    <w:rsid w:val="7F3164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7">
    <w:name w:val="heading 1"/>
    <w:basedOn w:val="1"/>
    <w:next w:val="1"/>
    <w:link w:val="58"/>
    <w:qFormat/>
    <w:uiPriority w:val="0"/>
    <w:pPr>
      <w:keepNext/>
      <w:keepLines/>
      <w:spacing w:before="340" w:after="330" w:line="576" w:lineRule="auto"/>
      <w:outlineLvl w:val="0"/>
    </w:pPr>
    <w:rPr>
      <w:rFonts w:ascii="Calibri" w:hAnsi="Calibri"/>
      <w:b/>
      <w:bCs/>
      <w:kern w:val="44"/>
      <w:sz w:val="44"/>
      <w:szCs w:val="44"/>
    </w:rPr>
  </w:style>
  <w:style w:type="paragraph" w:styleId="8">
    <w:name w:val="heading 2"/>
    <w:basedOn w:val="1"/>
    <w:next w:val="1"/>
    <w:link w:val="57"/>
    <w:qFormat/>
    <w:uiPriority w:val="0"/>
    <w:pPr>
      <w:keepNext/>
      <w:keepLines/>
      <w:spacing w:before="260" w:after="260" w:line="413" w:lineRule="auto"/>
      <w:outlineLvl w:val="1"/>
    </w:pPr>
    <w:rPr>
      <w:rFonts w:ascii="Cambria" w:hAnsi="Cambria"/>
      <w:b/>
      <w:bCs/>
      <w:sz w:val="32"/>
      <w:szCs w:val="32"/>
    </w:rPr>
  </w:style>
  <w:style w:type="paragraph" w:styleId="9">
    <w:name w:val="heading 3"/>
    <w:basedOn w:val="1"/>
    <w:next w:val="1"/>
    <w:link w:val="65"/>
    <w:qFormat/>
    <w:uiPriority w:val="0"/>
    <w:pPr>
      <w:keepNext/>
      <w:keepLines/>
      <w:spacing w:line="360" w:lineRule="auto"/>
      <w:outlineLvl w:val="2"/>
    </w:pPr>
    <w:rPr>
      <w:b/>
      <w:bCs/>
      <w:sz w:val="24"/>
      <w:szCs w:val="32"/>
    </w:rPr>
  </w:style>
  <w:style w:type="paragraph" w:styleId="10">
    <w:name w:val="heading 4"/>
    <w:basedOn w:val="1"/>
    <w:next w:val="1"/>
    <w:link w:val="59"/>
    <w:qFormat/>
    <w:uiPriority w:val="0"/>
    <w:pPr>
      <w:keepNext/>
      <w:keepLines/>
      <w:spacing w:line="360" w:lineRule="auto"/>
      <w:outlineLvl w:val="3"/>
    </w:pPr>
    <w:rPr>
      <w:rFonts w:ascii="Arial" w:hAnsi="Arial"/>
      <w:b/>
      <w:bCs/>
      <w:szCs w:val="28"/>
    </w:rPr>
  </w:style>
  <w:style w:type="paragraph" w:styleId="11">
    <w:name w:val="heading 5"/>
    <w:basedOn w:val="1"/>
    <w:next w:val="1"/>
    <w:link w:val="61"/>
    <w:qFormat/>
    <w:uiPriority w:val="0"/>
    <w:pPr>
      <w:keepNext/>
      <w:keepLines/>
      <w:spacing w:before="280" w:after="290" w:line="372" w:lineRule="auto"/>
      <w:outlineLvl w:val="4"/>
    </w:pPr>
    <w:rPr>
      <w:rFonts w:ascii="Calibri" w:hAnsi="Calibri"/>
      <w:b/>
      <w:bCs/>
      <w:sz w:val="28"/>
      <w:szCs w:val="28"/>
    </w:rPr>
  </w:style>
  <w:style w:type="paragraph" w:styleId="12">
    <w:name w:val="heading 6"/>
    <w:basedOn w:val="1"/>
    <w:next w:val="1"/>
    <w:link w:val="60"/>
    <w:qFormat/>
    <w:uiPriority w:val="0"/>
    <w:pPr>
      <w:keepNext/>
      <w:keepLines/>
      <w:spacing w:before="240" w:after="64" w:line="317" w:lineRule="auto"/>
      <w:outlineLvl w:val="5"/>
    </w:pPr>
    <w:rPr>
      <w:rFonts w:ascii="Cambria" w:hAnsi="Cambria"/>
      <w:b/>
      <w:bCs/>
      <w:sz w:val="24"/>
    </w:rPr>
  </w:style>
  <w:style w:type="paragraph" w:styleId="13">
    <w:name w:val="heading 7"/>
    <w:basedOn w:val="1"/>
    <w:next w:val="1"/>
    <w:link w:val="66"/>
    <w:qFormat/>
    <w:uiPriority w:val="0"/>
    <w:pPr>
      <w:keepNext/>
      <w:keepLines/>
      <w:spacing w:before="240" w:after="64" w:line="317" w:lineRule="auto"/>
      <w:outlineLvl w:val="6"/>
    </w:pPr>
    <w:rPr>
      <w:rFonts w:ascii="Calibri" w:hAnsi="Calibri"/>
      <w:b/>
      <w:bCs/>
      <w:sz w:val="24"/>
    </w:rPr>
  </w:style>
  <w:style w:type="paragraph" w:styleId="14">
    <w:name w:val="heading 8"/>
    <w:basedOn w:val="1"/>
    <w:next w:val="1"/>
    <w:link w:val="67"/>
    <w:qFormat/>
    <w:uiPriority w:val="0"/>
    <w:pPr>
      <w:keepNext/>
      <w:keepLines/>
      <w:spacing w:before="240" w:after="64" w:line="317" w:lineRule="auto"/>
      <w:outlineLvl w:val="7"/>
    </w:pPr>
    <w:rPr>
      <w:rFonts w:ascii="Cambria" w:hAnsi="Cambria"/>
      <w:sz w:val="24"/>
    </w:rPr>
  </w:style>
  <w:style w:type="paragraph" w:styleId="15">
    <w:name w:val="heading 9"/>
    <w:basedOn w:val="1"/>
    <w:next w:val="1"/>
    <w:link w:val="68"/>
    <w:qFormat/>
    <w:uiPriority w:val="0"/>
    <w:pPr>
      <w:keepNext/>
      <w:keepLines/>
      <w:spacing w:before="240" w:after="64" w:line="317" w:lineRule="auto"/>
      <w:outlineLvl w:val="8"/>
    </w:pPr>
    <w:rPr>
      <w:rFonts w:ascii="Cambria" w:hAnsi="Cambria"/>
      <w:szCs w:val="21"/>
    </w:rPr>
  </w:style>
  <w:style w:type="character" w:default="1" w:styleId="50">
    <w:name w:val="Default Paragraph Font"/>
    <w:semiHidden/>
    <w:unhideWhenUsed/>
    <w:qFormat/>
    <w:uiPriority w:val="1"/>
  </w:style>
  <w:style w:type="table" w:default="1" w:styleId="4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link w:val="142"/>
    <w:unhideWhenUsed/>
    <w:qFormat/>
    <w:uiPriority w:val="99"/>
    <w:pPr>
      <w:ind w:firstLine="420" w:firstLineChars="100"/>
    </w:pPr>
  </w:style>
  <w:style w:type="paragraph" w:styleId="3">
    <w:name w:val="Body Text"/>
    <w:basedOn w:val="1"/>
    <w:next w:val="1"/>
    <w:link w:val="109"/>
    <w:qFormat/>
    <w:uiPriority w:val="0"/>
    <w:pPr>
      <w:spacing w:after="120"/>
    </w:pPr>
  </w:style>
  <w:style w:type="paragraph" w:styleId="4">
    <w:name w:val="Body Text First Indent 2"/>
    <w:basedOn w:val="5"/>
    <w:link w:val="143"/>
    <w:qFormat/>
    <w:uiPriority w:val="0"/>
    <w:pPr>
      <w:spacing w:after="120" w:line="240" w:lineRule="auto"/>
      <w:ind w:left="420" w:leftChars="200" w:firstLine="420" w:firstLineChars="200"/>
      <w:jc w:val="both"/>
    </w:pPr>
    <w:rPr>
      <w:rFonts w:ascii="Times New Roman" w:eastAsia="宋体"/>
      <w:b w:val="0"/>
      <w:sz w:val="21"/>
      <w:szCs w:val="24"/>
    </w:rPr>
  </w:style>
  <w:style w:type="paragraph" w:styleId="5">
    <w:name w:val="Body Text Indent"/>
    <w:basedOn w:val="1"/>
    <w:next w:val="6"/>
    <w:link w:val="101"/>
    <w:qFormat/>
    <w:uiPriority w:val="0"/>
    <w:pPr>
      <w:spacing w:line="360" w:lineRule="auto"/>
      <w:ind w:firstLine="482" w:firstLineChars="100"/>
      <w:jc w:val="center"/>
    </w:pPr>
    <w:rPr>
      <w:rFonts w:ascii="黑体" w:eastAsia="黑体"/>
      <w:b/>
      <w:sz w:val="48"/>
      <w:szCs w:val="28"/>
    </w:rPr>
  </w:style>
  <w:style w:type="paragraph" w:styleId="6">
    <w:name w:val="envelope return"/>
    <w:basedOn w:val="1"/>
    <w:qFormat/>
    <w:uiPriority w:val="99"/>
    <w:pPr>
      <w:snapToGrid w:val="0"/>
    </w:pPr>
    <w:rPr>
      <w:rFonts w:ascii="Arial" w:hAnsi="Arial"/>
    </w:rPr>
  </w:style>
  <w:style w:type="paragraph" w:styleId="16">
    <w:name w:val="toc 7"/>
    <w:basedOn w:val="1"/>
    <w:next w:val="1"/>
    <w:qFormat/>
    <w:uiPriority w:val="0"/>
    <w:pPr>
      <w:ind w:left="2520" w:leftChars="1200"/>
    </w:pPr>
    <w:rPr>
      <w:rFonts w:ascii="Calibri" w:hAnsi="Calibri"/>
      <w:szCs w:val="22"/>
    </w:rPr>
  </w:style>
  <w:style w:type="paragraph" w:styleId="17">
    <w:name w:val="Note Heading"/>
    <w:basedOn w:val="18"/>
    <w:next w:val="18"/>
    <w:qFormat/>
    <w:uiPriority w:val="0"/>
    <w:rPr>
      <w:rFonts w:ascii="..ì." w:eastAsia="..ì." w:cs="Times New Roman"/>
      <w:color w:val="auto"/>
      <w:szCs w:val="20"/>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9">
    <w:name w:val="Normal Indent"/>
    <w:basedOn w:val="1"/>
    <w:qFormat/>
    <w:uiPriority w:val="0"/>
    <w:pPr>
      <w:adjustRightInd w:val="0"/>
      <w:spacing w:line="360" w:lineRule="atLeast"/>
      <w:ind w:firstLine="482"/>
      <w:textAlignment w:val="baseline"/>
    </w:pPr>
    <w:rPr>
      <w:kern w:val="0"/>
      <w:sz w:val="24"/>
      <w:szCs w:val="20"/>
    </w:rPr>
  </w:style>
  <w:style w:type="paragraph" w:styleId="20">
    <w:name w:val="caption"/>
    <w:basedOn w:val="1"/>
    <w:next w:val="1"/>
    <w:qFormat/>
    <w:uiPriority w:val="0"/>
    <w:rPr>
      <w:rFonts w:ascii="Cambria" w:hAnsi="Cambria" w:eastAsia="黑体"/>
      <w:sz w:val="20"/>
      <w:szCs w:val="20"/>
    </w:rPr>
  </w:style>
  <w:style w:type="paragraph" w:styleId="21">
    <w:name w:val="Document Map"/>
    <w:basedOn w:val="1"/>
    <w:link w:val="93"/>
    <w:qFormat/>
    <w:uiPriority w:val="0"/>
    <w:pPr>
      <w:shd w:val="clear" w:color="auto" w:fill="000080"/>
    </w:pPr>
  </w:style>
  <w:style w:type="paragraph" w:styleId="22">
    <w:name w:val="annotation text"/>
    <w:basedOn w:val="1"/>
    <w:link w:val="75"/>
    <w:qFormat/>
    <w:uiPriority w:val="0"/>
    <w:pPr>
      <w:jc w:val="left"/>
    </w:pPr>
  </w:style>
  <w:style w:type="paragraph" w:styleId="23">
    <w:name w:val="Salutation"/>
    <w:basedOn w:val="1"/>
    <w:next w:val="1"/>
    <w:link w:val="94"/>
    <w:qFormat/>
    <w:uiPriority w:val="0"/>
    <w:rPr>
      <w:rFonts w:ascii="宋体"/>
      <w:sz w:val="24"/>
      <w:szCs w:val="20"/>
    </w:rPr>
  </w:style>
  <w:style w:type="paragraph" w:styleId="24">
    <w:name w:val="Body Text 3"/>
    <w:basedOn w:val="1"/>
    <w:link w:val="103"/>
    <w:qFormat/>
    <w:uiPriority w:val="0"/>
    <w:pPr>
      <w:spacing w:after="120"/>
    </w:pPr>
    <w:rPr>
      <w:sz w:val="16"/>
      <w:szCs w:val="16"/>
    </w:rPr>
  </w:style>
  <w:style w:type="paragraph" w:styleId="25">
    <w:name w:val="index 4"/>
    <w:basedOn w:val="1"/>
    <w:next w:val="1"/>
    <w:qFormat/>
    <w:uiPriority w:val="0"/>
    <w:pPr>
      <w:ind w:left="600" w:leftChars="600"/>
    </w:pPr>
  </w:style>
  <w:style w:type="paragraph" w:styleId="26">
    <w:name w:val="toc 5"/>
    <w:basedOn w:val="1"/>
    <w:next w:val="1"/>
    <w:qFormat/>
    <w:uiPriority w:val="0"/>
    <w:pPr>
      <w:tabs>
        <w:tab w:val="right" w:leader="dot" w:pos="8296"/>
      </w:tabs>
      <w:ind w:left="1050" w:leftChars="500"/>
    </w:pPr>
    <w:rPr>
      <w:rFonts w:ascii="Calibri" w:hAnsi="Calibri"/>
      <w:szCs w:val="22"/>
    </w:rPr>
  </w:style>
  <w:style w:type="paragraph" w:styleId="27">
    <w:name w:val="toc 3"/>
    <w:basedOn w:val="1"/>
    <w:next w:val="1"/>
    <w:qFormat/>
    <w:uiPriority w:val="39"/>
    <w:pPr>
      <w:ind w:left="840" w:leftChars="400"/>
    </w:pPr>
    <w:rPr>
      <w:rFonts w:ascii="Calibri" w:hAnsi="Calibri"/>
      <w:szCs w:val="22"/>
    </w:rPr>
  </w:style>
  <w:style w:type="paragraph" w:styleId="28">
    <w:name w:val="Plain Text"/>
    <w:basedOn w:val="1"/>
    <w:link w:val="96"/>
    <w:qFormat/>
    <w:uiPriority w:val="0"/>
    <w:rPr>
      <w:rFonts w:ascii="宋体" w:hAnsi="Courier New"/>
      <w:szCs w:val="21"/>
    </w:rPr>
  </w:style>
  <w:style w:type="paragraph" w:styleId="29">
    <w:name w:val="toc 8"/>
    <w:basedOn w:val="1"/>
    <w:next w:val="1"/>
    <w:qFormat/>
    <w:uiPriority w:val="0"/>
    <w:pPr>
      <w:ind w:left="2940" w:leftChars="1400"/>
    </w:pPr>
    <w:rPr>
      <w:rFonts w:ascii="Calibri" w:hAnsi="Calibri"/>
      <w:szCs w:val="22"/>
    </w:rPr>
  </w:style>
  <w:style w:type="paragraph" w:styleId="30">
    <w:name w:val="Date"/>
    <w:basedOn w:val="1"/>
    <w:next w:val="1"/>
    <w:link w:val="111"/>
    <w:qFormat/>
    <w:uiPriority w:val="0"/>
    <w:pPr>
      <w:ind w:left="100" w:leftChars="2500"/>
    </w:pPr>
  </w:style>
  <w:style w:type="paragraph" w:styleId="31">
    <w:name w:val="Body Text Indent 2"/>
    <w:basedOn w:val="1"/>
    <w:link w:val="110"/>
    <w:qFormat/>
    <w:uiPriority w:val="0"/>
    <w:pPr>
      <w:spacing w:line="600" w:lineRule="exact"/>
      <w:ind w:firstLine="480" w:firstLineChars="200"/>
    </w:pPr>
    <w:rPr>
      <w:rFonts w:ascii="宋体" w:hAnsi="宋体"/>
      <w:kern w:val="0"/>
      <w:sz w:val="24"/>
      <w:szCs w:val="28"/>
    </w:rPr>
  </w:style>
  <w:style w:type="paragraph" w:styleId="32">
    <w:name w:val="Balloon Text"/>
    <w:basedOn w:val="1"/>
    <w:link w:val="88"/>
    <w:qFormat/>
    <w:uiPriority w:val="0"/>
    <w:rPr>
      <w:sz w:val="18"/>
      <w:szCs w:val="18"/>
    </w:rPr>
  </w:style>
  <w:style w:type="paragraph" w:styleId="33">
    <w:name w:val="footer"/>
    <w:basedOn w:val="1"/>
    <w:link w:val="72"/>
    <w:qFormat/>
    <w:uiPriority w:val="99"/>
    <w:pPr>
      <w:tabs>
        <w:tab w:val="center" w:pos="4153"/>
        <w:tab w:val="right" w:pos="8306"/>
      </w:tabs>
      <w:snapToGrid w:val="0"/>
      <w:jc w:val="left"/>
    </w:pPr>
    <w:rPr>
      <w:sz w:val="18"/>
      <w:szCs w:val="18"/>
    </w:rPr>
  </w:style>
  <w:style w:type="paragraph" w:styleId="34">
    <w:name w:val="header"/>
    <w:basedOn w:val="1"/>
    <w:link w:val="106"/>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39"/>
  </w:style>
  <w:style w:type="paragraph" w:styleId="36">
    <w:name w:val="toc 4"/>
    <w:basedOn w:val="1"/>
    <w:next w:val="1"/>
    <w:qFormat/>
    <w:uiPriority w:val="0"/>
    <w:pPr>
      <w:tabs>
        <w:tab w:val="left" w:pos="1890"/>
        <w:tab w:val="right" w:leader="dot" w:pos="8296"/>
      </w:tabs>
      <w:ind w:left="630" w:leftChars="300"/>
    </w:pPr>
    <w:rPr>
      <w:rFonts w:ascii="Calibri" w:hAnsi="Calibri"/>
      <w:szCs w:val="22"/>
    </w:rPr>
  </w:style>
  <w:style w:type="paragraph" w:styleId="37">
    <w:name w:val="Subtitle"/>
    <w:basedOn w:val="1"/>
    <w:next w:val="1"/>
    <w:link w:val="107"/>
    <w:qFormat/>
    <w:uiPriority w:val="0"/>
    <w:pPr>
      <w:spacing w:before="240" w:after="60" w:line="312" w:lineRule="auto"/>
      <w:jc w:val="center"/>
      <w:outlineLvl w:val="1"/>
    </w:pPr>
    <w:rPr>
      <w:rFonts w:ascii="Cambria" w:hAnsi="Cambria"/>
      <w:b/>
      <w:bCs/>
      <w:kern w:val="28"/>
      <w:sz w:val="32"/>
      <w:szCs w:val="32"/>
    </w:rPr>
  </w:style>
  <w:style w:type="paragraph" w:styleId="38">
    <w:name w:val="footnote text"/>
    <w:basedOn w:val="1"/>
    <w:link w:val="79"/>
    <w:qFormat/>
    <w:uiPriority w:val="0"/>
    <w:pPr>
      <w:snapToGrid w:val="0"/>
      <w:jc w:val="left"/>
    </w:pPr>
    <w:rPr>
      <w:sz w:val="18"/>
      <w:szCs w:val="18"/>
    </w:rPr>
  </w:style>
  <w:style w:type="paragraph" w:styleId="39">
    <w:name w:val="toc 6"/>
    <w:basedOn w:val="1"/>
    <w:next w:val="1"/>
    <w:qFormat/>
    <w:uiPriority w:val="0"/>
    <w:pPr>
      <w:ind w:left="2100" w:leftChars="1000"/>
    </w:pPr>
    <w:rPr>
      <w:rFonts w:ascii="Calibri" w:hAnsi="Calibri"/>
      <w:szCs w:val="22"/>
    </w:rPr>
  </w:style>
  <w:style w:type="paragraph" w:styleId="40">
    <w:name w:val="Body Text Indent 3"/>
    <w:basedOn w:val="1"/>
    <w:link w:val="77"/>
    <w:qFormat/>
    <w:uiPriority w:val="0"/>
    <w:pPr>
      <w:tabs>
        <w:tab w:val="left" w:pos="4500"/>
      </w:tabs>
      <w:ind w:firstLine="435"/>
    </w:pPr>
    <w:rPr>
      <w:sz w:val="24"/>
    </w:rPr>
  </w:style>
  <w:style w:type="paragraph" w:styleId="41">
    <w:name w:val="toc 2"/>
    <w:basedOn w:val="1"/>
    <w:next w:val="1"/>
    <w:qFormat/>
    <w:uiPriority w:val="39"/>
    <w:pPr>
      <w:ind w:left="420" w:leftChars="200"/>
    </w:pPr>
    <w:rPr>
      <w:rFonts w:ascii="宋体"/>
      <w:b/>
      <w:sz w:val="28"/>
      <w:szCs w:val="20"/>
    </w:rPr>
  </w:style>
  <w:style w:type="paragraph" w:styleId="42">
    <w:name w:val="toc 9"/>
    <w:basedOn w:val="1"/>
    <w:next w:val="1"/>
    <w:qFormat/>
    <w:uiPriority w:val="0"/>
    <w:pPr>
      <w:ind w:left="3360" w:leftChars="1600"/>
    </w:pPr>
    <w:rPr>
      <w:rFonts w:ascii="Calibri" w:hAnsi="Calibri"/>
      <w:szCs w:val="22"/>
    </w:rPr>
  </w:style>
  <w:style w:type="paragraph" w:styleId="43">
    <w:name w:val="Body Text 2"/>
    <w:basedOn w:val="1"/>
    <w:link w:val="71"/>
    <w:qFormat/>
    <w:uiPriority w:val="0"/>
    <w:rPr>
      <w:rFonts w:ascii="黑体" w:eastAsia="仿宋_GB2312"/>
      <w:color w:val="993366"/>
      <w:sz w:val="24"/>
    </w:rPr>
  </w:style>
  <w:style w:type="paragraph" w:styleId="44">
    <w:name w:val="Normal (Web)"/>
    <w:basedOn w:val="1"/>
    <w:qFormat/>
    <w:uiPriority w:val="99"/>
    <w:pPr>
      <w:widowControl/>
      <w:spacing w:before="100" w:beforeAutospacing="1" w:after="100" w:afterAutospacing="1" w:line="320" w:lineRule="atLeast"/>
      <w:jc w:val="left"/>
    </w:pPr>
    <w:rPr>
      <w:rFonts w:ascii="宋体" w:hAnsi="宋体"/>
      <w:kern w:val="0"/>
      <w:sz w:val="18"/>
      <w:szCs w:val="18"/>
    </w:rPr>
  </w:style>
  <w:style w:type="paragraph" w:styleId="45">
    <w:name w:val="index 1"/>
    <w:basedOn w:val="1"/>
    <w:next w:val="1"/>
    <w:qFormat/>
    <w:uiPriority w:val="0"/>
    <w:pPr>
      <w:spacing w:line="220" w:lineRule="exact"/>
      <w:jc w:val="center"/>
    </w:pPr>
    <w:rPr>
      <w:rFonts w:ascii="仿宋_GB2312" w:eastAsia="仿宋_GB2312"/>
      <w:szCs w:val="21"/>
    </w:rPr>
  </w:style>
  <w:style w:type="paragraph" w:styleId="46">
    <w:name w:val="Title"/>
    <w:basedOn w:val="1"/>
    <w:next w:val="1"/>
    <w:link w:val="87"/>
    <w:qFormat/>
    <w:uiPriority w:val="0"/>
    <w:pPr>
      <w:spacing w:before="240" w:after="60"/>
      <w:jc w:val="center"/>
      <w:outlineLvl w:val="0"/>
    </w:pPr>
    <w:rPr>
      <w:rFonts w:ascii="Cambria" w:hAnsi="Cambria"/>
      <w:b/>
      <w:bCs/>
      <w:sz w:val="32"/>
      <w:szCs w:val="32"/>
    </w:rPr>
  </w:style>
  <w:style w:type="paragraph" w:styleId="47">
    <w:name w:val="annotation subject"/>
    <w:basedOn w:val="22"/>
    <w:next w:val="22"/>
    <w:link w:val="74"/>
    <w:qFormat/>
    <w:uiPriority w:val="0"/>
    <w:rPr>
      <w:b/>
      <w:bCs/>
    </w:rPr>
  </w:style>
  <w:style w:type="table" w:styleId="49">
    <w:name w:val="Table Grid"/>
    <w:basedOn w:val="4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1">
    <w:name w:val="Strong"/>
    <w:qFormat/>
    <w:uiPriority w:val="0"/>
    <w:rPr>
      <w:b/>
      <w:bCs/>
    </w:rPr>
  </w:style>
  <w:style w:type="character" w:styleId="52">
    <w:name w:val="page number"/>
    <w:basedOn w:val="50"/>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qFormat/>
    <w:uiPriority w:val="99"/>
    <w:rPr>
      <w:color w:val="0000FF"/>
      <w:u w:val="single"/>
    </w:rPr>
  </w:style>
  <w:style w:type="character" w:styleId="56">
    <w:name w:val="annotation reference"/>
    <w:qFormat/>
    <w:uiPriority w:val="0"/>
    <w:rPr>
      <w:sz w:val="21"/>
      <w:szCs w:val="21"/>
    </w:rPr>
  </w:style>
  <w:style w:type="character" w:customStyle="1" w:styleId="57">
    <w:name w:val="标题 2 Char"/>
    <w:link w:val="8"/>
    <w:qFormat/>
    <w:uiPriority w:val="0"/>
    <w:rPr>
      <w:rFonts w:ascii="Cambria" w:hAnsi="Cambria" w:eastAsia="宋体"/>
      <w:b/>
      <w:bCs/>
      <w:kern w:val="2"/>
      <w:sz w:val="32"/>
      <w:szCs w:val="32"/>
      <w:lang w:val="en-US" w:eastAsia="zh-CN" w:bidi="ar-SA"/>
    </w:rPr>
  </w:style>
  <w:style w:type="character" w:customStyle="1" w:styleId="58">
    <w:name w:val="标题 1 Char"/>
    <w:link w:val="7"/>
    <w:qFormat/>
    <w:uiPriority w:val="0"/>
    <w:rPr>
      <w:rFonts w:ascii="Calibri" w:hAnsi="Calibri" w:eastAsia="宋体"/>
      <w:b/>
      <w:bCs/>
      <w:kern w:val="44"/>
      <w:sz w:val="44"/>
      <w:szCs w:val="44"/>
      <w:lang w:val="en-US" w:eastAsia="zh-CN" w:bidi="ar-SA"/>
    </w:rPr>
  </w:style>
  <w:style w:type="character" w:customStyle="1" w:styleId="59">
    <w:name w:val="标题 4 Char"/>
    <w:link w:val="10"/>
    <w:qFormat/>
    <w:uiPriority w:val="0"/>
    <w:rPr>
      <w:rFonts w:ascii="Arial" w:hAnsi="Arial" w:eastAsia="宋体"/>
      <w:b/>
      <w:bCs/>
      <w:kern w:val="2"/>
      <w:sz w:val="21"/>
      <w:szCs w:val="28"/>
      <w:lang w:val="en-US" w:eastAsia="zh-CN" w:bidi="ar-SA"/>
    </w:rPr>
  </w:style>
  <w:style w:type="character" w:customStyle="1" w:styleId="60">
    <w:name w:val="标题 6 Char"/>
    <w:link w:val="12"/>
    <w:qFormat/>
    <w:uiPriority w:val="0"/>
    <w:rPr>
      <w:rFonts w:ascii="Cambria" w:hAnsi="Cambria" w:eastAsia="宋体"/>
      <w:b/>
      <w:bCs/>
      <w:kern w:val="2"/>
      <w:sz w:val="24"/>
      <w:szCs w:val="24"/>
      <w:lang w:val="en-US" w:eastAsia="zh-CN" w:bidi="ar-SA"/>
    </w:rPr>
  </w:style>
  <w:style w:type="character" w:customStyle="1" w:styleId="61">
    <w:name w:val="标题 5 Char"/>
    <w:link w:val="11"/>
    <w:qFormat/>
    <w:uiPriority w:val="0"/>
    <w:rPr>
      <w:rFonts w:ascii="Calibri" w:hAnsi="Calibri" w:eastAsia="宋体"/>
      <w:b/>
      <w:bCs/>
      <w:kern w:val="2"/>
      <w:sz w:val="28"/>
      <w:szCs w:val="28"/>
      <w:lang w:val="en-US" w:eastAsia="zh-CN" w:bidi="ar-SA"/>
    </w:rPr>
  </w:style>
  <w:style w:type="paragraph" w:customStyle="1" w:styleId="62">
    <w:name w:val="BodyText1I"/>
    <w:basedOn w:val="63"/>
    <w:qFormat/>
    <w:uiPriority w:val="99"/>
    <w:pPr>
      <w:ind w:firstLine="420" w:firstLineChars="100"/>
    </w:pPr>
  </w:style>
  <w:style w:type="paragraph" w:customStyle="1" w:styleId="63">
    <w:name w:val="BodyText"/>
    <w:basedOn w:val="1"/>
    <w:qFormat/>
    <w:uiPriority w:val="99"/>
    <w:pPr>
      <w:spacing w:after="120"/>
    </w:pPr>
  </w:style>
  <w:style w:type="paragraph" w:customStyle="1" w:styleId="64">
    <w:name w:val="无间隔1"/>
    <w:basedOn w:val="1"/>
    <w:next w:val="20"/>
    <w:qFormat/>
    <w:uiPriority w:val="1"/>
    <w:pPr>
      <w:spacing w:line="400" w:lineRule="exact"/>
    </w:pPr>
    <w:rPr>
      <w:sz w:val="24"/>
    </w:rPr>
  </w:style>
  <w:style w:type="character" w:customStyle="1" w:styleId="65">
    <w:name w:val="标题 3 Char"/>
    <w:link w:val="9"/>
    <w:qFormat/>
    <w:uiPriority w:val="0"/>
    <w:rPr>
      <w:rFonts w:eastAsia="宋体"/>
      <w:b/>
      <w:bCs/>
      <w:kern w:val="2"/>
      <w:sz w:val="24"/>
      <w:szCs w:val="32"/>
      <w:lang w:val="en-US" w:eastAsia="zh-CN" w:bidi="ar-SA"/>
    </w:rPr>
  </w:style>
  <w:style w:type="character" w:customStyle="1" w:styleId="66">
    <w:name w:val="标题 7 Char"/>
    <w:link w:val="13"/>
    <w:qFormat/>
    <w:uiPriority w:val="0"/>
    <w:rPr>
      <w:rFonts w:ascii="Calibri" w:hAnsi="Calibri" w:eastAsia="宋体"/>
      <w:b/>
      <w:bCs/>
      <w:kern w:val="2"/>
      <w:sz w:val="24"/>
      <w:szCs w:val="24"/>
      <w:lang w:val="en-US" w:eastAsia="zh-CN" w:bidi="ar-SA"/>
    </w:rPr>
  </w:style>
  <w:style w:type="character" w:customStyle="1" w:styleId="67">
    <w:name w:val="标题 8 Char"/>
    <w:link w:val="14"/>
    <w:qFormat/>
    <w:uiPriority w:val="0"/>
    <w:rPr>
      <w:rFonts w:ascii="Cambria" w:hAnsi="Cambria" w:eastAsia="宋体"/>
      <w:kern w:val="2"/>
      <w:sz w:val="24"/>
      <w:szCs w:val="24"/>
      <w:lang w:val="en-US" w:eastAsia="zh-CN" w:bidi="ar-SA"/>
    </w:rPr>
  </w:style>
  <w:style w:type="character" w:customStyle="1" w:styleId="68">
    <w:name w:val="标题 9 Char"/>
    <w:link w:val="15"/>
    <w:qFormat/>
    <w:uiPriority w:val="0"/>
    <w:rPr>
      <w:rFonts w:ascii="Cambria" w:hAnsi="Cambria" w:eastAsia="宋体"/>
      <w:kern w:val="2"/>
      <w:sz w:val="21"/>
      <w:szCs w:val="21"/>
      <w:lang w:val="en-US" w:eastAsia="zh-CN" w:bidi="ar-SA"/>
    </w:rPr>
  </w:style>
  <w:style w:type="character" w:customStyle="1" w:styleId="69">
    <w:name w:val="文档结构图 Char1"/>
    <w:qFormat/>
    <w:uiPriority w:val="0"/>
    <w:rPr>
      <w:rFonts w:ascii="宋体"/>
      <w:kern w:val="2"/>
      <w:sz w:val="18"/>
      <w:szCs w:val="18"/>
    </w:rPr>
  </w:style>
  <w:style w:type="character" w:customStyle="1" w:styleId="70">
    <w:name w:val="批注框文本 Char1"/>
    <w:qFormat/>
    <w:uiPriority w:val="0"/>
    <w:rPr>
      <w:kern w:val="2"/>
      <w:sz w:val="18"/>
      <w:szCs w:val="18"/>
    </w:rPr>
  </w:style>
  <w:style w:type="character" w:customStyle="1" w:styleId="71">
    <w:name w:val="正文文本 2 Char"/>
    <w:link w:val="43"/>
    <w:qFormat/>
    <w:uiPriority w:val="0"/>
    <w:rPr>
      <w:rFonts w:ascii="黑体" w:eastAsia="仿宋_GB2312"/>
      <w:color w:val="993366"/>
      <w:kern w:val="2"/>
      <w:sz w:val="24"/>
      <w:szCs w:val="24"/>
    </w:rPr>
  </w:style>
  <w:style w:type="character" w:customStyle="1" w:styleId="72">
    <w:name w:val="页脚 Char"/>
    <w:link w:val="33"/>
    <w:qFormat/>
    <w:uiPriority w:val="99"/>
    <w:rPr>
      <w:rFonts w:eastAsia="宋体"/>
      <w:kern w:val="2"/>
      <w:sz w:val="18"/>
      <w:szCs w:val="18"/>
      <w:lang w:val="en-US" w:eastAsia="zh-CN" w:bidi="ar-SA"/>
    </w:rPr>
  </w:style>
  <w:style w:type="character" w:customStyle="1" w:styleId="73">
    <w:name w:val="不明显强调1"/>
    <w:qFormat/>
    <w:uiPriority w:val="0"/>
    <w:rPr>
      <w:i/>
      <w:iCs/>
      <w:color w:val="808080"/>
    </w:rPr>
  </w:style>
  <w:style w:type="character" w:customStyle="1" w:styleId="74">
    <w:name w:val="批注主题 Char"/>
    <w:link w:val="47"/>
    <w:qFormat/>
    <w:uiPriority w:val="0"/>
    <w:rPr>
      <w:rFonts w:eastAsia="宋体"/>
      <w:b/>
      <w:bCs/>
      <w:kern w:val="2"/>
      <w:sz w:val="21"/>
      <w:szCs w:val="24"/>
      <w:lang w:val="en-US" w:eastAsia="zh-CN" w:bidi="ar-SA"/>
    </w:rPr>
  </w:style>
  <w:style w:type="character" w:customStyle="1" w:styleId="75">
    <w:name w:val="批注文字 Char"/>
    <w:link w:val="22"/>
    <w:qFormat/>
    <w:uiPriority w:val="0"/>
    <w:rPr>
      <w:rFonts w:eastAsia="宋体"/>
      <w:kern w:val="2"/>
      <w:sz w:val="21"/>
      <w:szCs w:val="24"/>
      <w:lang w:val="en-US" w:eastAsia="zh-CN" w:bidi="ar-SA"/>
    </w:rPr>
  </w:style>
  <w:style w:type="character" w:customStyle="1" w:styleId="76">
    <w:name w:val="unnamed1"/>
    <w:basedOn w:val="50"/>
    <w:qFormat/>
    <w:uiPriority w:val="0"/>
  </w:style>
  <w:style w:type="character" w:customStyle="1" w:styleId="77">
    <w:name w:val="正文文本缩进 3 Char"/>
    <w:link w:val="40"/>
    <w:qFormat/>
    <w:uiPriority w:val="0"/>
    <w:rPr>
      <w:kern w:val="2"/>
      <w:sz w:val="24"/>
      <w:szCs w:val="24"/>
    </w:rPr>
  </w:style>
  <w:style w:type="character" w:customStyle="1" w:styleId="78">
    <w:name w:val="textcontents"/>
    <w:qFormat/>
    <w:uiPriority w:val="0"/>
    <w:rPr>
      <w:rFonts w:cs="Times New Roman"/>
    </w:rPr>
  </w:style>
  <w:style w:type="character" w:customStyle="1" w:styleId="79">
    <w:name w:val="脚注文本 Char"/>
    <w:link w:val="38"/>
    <w:qFormat/>
    <w:uiPriority w:val="0"/>
    <w:rPr>
      <w:kern w:val="2"/>
      <w:sz w:val="18"/>
      <w:szCs w:val="18"/>
    </w:rPr>
  </w:style>
  <w:style w:type="character" w:customStyle="1" w:styleId="80">
    <w:name w:val="书籍标题1"/>
    <w:qFormat/>
    <w:uiPriority w:val="0"/>
    <w:rPr>
      <w:b/>
      <w:bCs/>
      <w:smallCaps/>
      <w:spacing w:val="5"/>
    </w:rPr>
  </w:style>
  <w:style w:type="character" w:customStyle="1" w:styleId="81">
    <w:name w:val="Char Char22"/>
    <w:qFormat/>
    <w:uiPriority w:val="0"/>
    <w:rPr>
      <w:rFonts w:ascii="Arial" w:hAnsi="Arial" w:eastAsia="黑体"/>
      <w:b/>
      <w:bCs/>
      <w:kern w:val="2"/>
      <w:sz w:val="28"/>
      <w:szCs w:val="28"/>
      <w:lang w:val="en-US" w:eastAsia="zh-CN" w:bidi="ar-SA"/>
    </w:rPr>
  </w:style>
  <w:style w:type="character" w:customStyle="1" w:styleId="82">
    <w:name w:val="font161"/>
    <w:qFormat/>
    <w:uiPriority w:val="0"/>
    <w:rPr>
      <w:b/>
      <w:bCs/>
      <w:sz w:val="32"/>
      <w:szCs w:val="32"/>
    </w:rPr>
  </w:style>
  <w:style w:type="character" w:customStyle="1" w:styleId="83">
    <w:name w:val="big"/>
    <w:basedOn w:val="50"/>
    <w:qFormat/>
    <w:uiPriority w:val="0"/>
  </w:style>
  <w:style w:type="character" w:customStyle="1" w:styleId="84">
    <w:name w:val="不明显参考1"/>
    <w:qFormat/>
    <w:uiPriority w:val="0"/>
    <w:rPr>
      <w:smallCaps/>
      <w:color w:val="C0504D"/>
      <w:u w:val="single"/>
    </w:rPr>
  </w:style>
  <w:style w:type="character" w:customStyle="1" w:styleId="85">
    <w:name w:val="明显引用 Char"/>
    <w:link w:val="86"/>
    <w:qFormat/>
    <w:uiPriority w:val="0"/>
    <w:rPr>
      <w:b/>
      <w:bCs/>
      <w:i/>
      <w:iCs/>
      <w:color w:val="4F81BD"/>
      <w:kern w:val="2"/>
      <w:sz w:val="21"/>
      <w:szCs w:val="22"/>
      <w:lang w:bidi="ar-SA"/>
    </w:rPr>
  </w:style>
  <w:style w:type="paragraph" w:styleId="86">
    <w:name w:val="Intense Quote"/>
    <w:basedOn w:val="1"/>
    <w:next w:val="1"/>
    <w:link w:val="85"/>
    <w:qFormat/>
    <w:uiPriority w:val="0"/>
    <w:pPr>
      <w:pBdr>
        <w:bottom w:val="single" w:color="4F81BD" w:sz="4" w:space="4"/>
      </w:pBdr>
      <w:spacing w:before="200" w:after="280"/>
      <w:ind w:left="936" w:right="936"/>
    </w:pPr>
    <w:rPr>
      <w:b/>
      <w:bCs/>
      <w:i/>
      <w:iCs/>
      <w:color w:val="4F81BD"/>
      <w:szCs w:val="22"/>
    </w:rPr>
  </w:style>
  <w:style w:type="character" w:customStyle="1" w:styleId="87">
    <w:name w:val="标题 Char"/>
    <w:link w:val="46"/>
    <w:qFormat/>
    <w:uiPriority w:val="0"/>
    <w:rPr>
      <w:rFonts w:ascii="Cambria" w:hAnsi="Cambria"/>
      <w:b/>
      <w:bCs/>
      <w:kern w:val="2"/>
      <w:sz w:val="32"/>
      <w:szCs w:val="32"/>
      <w:lang w:bidi="ar-SA"/>
    </w:rPr>
  </w:style>
  <w:style w:type="character" w:customStyle="1" w:styleId="88">
    <w:name w:val="批注框文本 Char"/>
    <w:link w:val="32"/>
    <w:qFormat/>
    <w:uiPriority w:val="0"/>
    <w:rPr>
      <w:rFonts w:eastAsia="宋体"/>
      <w:kern w:val="2"/>
      <w:sz w:val="18"/>
      <w:szCs w:val="18"/>
      <w:lang w:val="en-US" w:eastAsia="zh-CN" w:bidi="ar-SA"/>
    </w:rPr>
  </w:style>
  <w:style w:type="character" w:customStyle="1" w:styleId="89">
    <w:name w:val="Char Char10"/>
    <w:qFormat/>
    <w:locked/>
    <w:uiPriority w:val="0"/>
    <w:rPr>
      <w:rFonts w:ascii="宋体" w:hAnsi="Courier New" w:eastAsia="宋体"/>
      <w:sz w:val="21"/>
      <w:szCs w:val="21"/>
      <w:lang w:bidi="ar-SA"/>
    </w:rPr>
  </w:style>
  <w:style w:type="character" w:customStyle="1" w:styleId="90">
    <w:name w:val="明显参考1"/>
    <w:qFormat/>
    <w:uiPriority w:val="0"/>
    <w:rPr>
      <w:b/>
      <w:bCs/>
      <w:smallCaps/>
      <w:color w:val="C0504D"/>
      <w:spacing w:val="5"/>
      <w:u w:val="single"/>
    </w:rPr>
  </w:style>
  <w:style w:type="character" w:customStyle="1" w:styleId="91">
    <w:name w:val="日期 Char1"/>
    <w:qFormat/>
    <w:uiPriority w:val="0"/>
    <w:rPr>
      <w:kern w:val="2"/>
      <w:sz w:val="21"/>
      <w:szCs w:val="22"/>
    </w:rPr>
  </w:style>
  <w:style w:type="character" w:customStyle="1" w:styleId="92">
    <w:name w:val="明显强调1"/>
    <w:qFormat/>
    <w:uiPriority w:val="0"/>
    <w:rPr>
      <w:b/>
      <w:bCs/>
      <w:i/>
      <w:iCs/>
      <w:color w:val="4F81BD"/>
    </w:rPr>
  </w:style>
  <w:style w:type="character" w:customStyle="1" w:styleId="93">
    <w:name w:val="文档结构图 Char"/>
    <w:link w:val="21"/>
    <w:qFormat/>
    <w:uiPriority w:val="0"/>
    <w:rPr>
      <w:kern w:val="2"/>
      <w:sz w:val="21"/>
      <w:szCs w:val="24"/>
      <w:shd w:val="clear" w:color="auto" w:fill="000080"/>
    </w:rPr>
  </w:style>
  <w:style w:type="character" w:customStyle="1" w:styleId="94">
    <w:name w:val="称呼 Char"/>
    <w:link w:val="23"/>
    <w:qFormat/>
    <w:uiPriority w:val="0"/>
    <w:rPr>
      <w:rFonts w:ascii="宋体"/>
      <w:kern w:val="2"/>
      <w:sz w:val="24"/>
    </w:rPr>
  </w:style>
  <w:style w:type="character" w:customStyle="1" w:styleId="95">
    <w:name w:val="批注主题 Char1"/>
    <w:qFormat/>
    <w:uiPriority w:val="0"/>
    <w:rPr>
      <w:b/>
      <w:bCs/>
      <w:kern w:val="2"/>
      <w:sz w:val="21"/>
      <w:szCs w:val="22"/>
    </w:rPr>
  </w:style>
  <w:style w:type="character" w:customStyle="1" w:styleId="96">
    <w:name w:val="纯文本 Char"/>
    <w:link w:val="28"/>
    <w:qFormat/>
    <w:uiPriority w:val="0"/>
    <w:rPr>
      <w:rFonts w:ascii="宋体" w:hAnsi="Courier New" w:cs="Courier New"/>
      <w:kern w:val="2"/>
      <w:sz w:val="21"/>
      <w:szCs w:val="21"/>
    </w:rPr>
  </w:style>
  <w:style w:type="character" w:customStyle="1" w:styleId="97">
    <w:name w:val="标题4 Char Char"/>
    <w:link w:val="98"/>
    <w:qFormat/>
    <w:uiPriority w:val="0"/>
    <w:rPr>
      <w:rFonts w:ascii="Arial" w:hAnsi="Arial"/>
      <w:b/>
      <w:bCs/>
      <w:sz w:val="24"/>
      <w:szCs w:val="32"/>
      <w:lang w:bidi="ar-SA"/>
    </w:rPr>
  </w:style>
  <w:style w:type="paragraph" w:customStyle="1" w:styleId="98">
    <w:name w:val="标题4"/>
    <w:basedOn w:val="8"/>
    <w:next w:val="25"/>
    <w:link w:val="97"/>
    <w:qFormat/>
    <w:uiPriority w:val="0"/>
    <w:rPr>
      <w:rFonts w:ascii="Arial" w:hAnsi="Arial"/>
      <w:kern w:val="0"/>
      <w:sz w:val="24"/>
    </w:rPr>
  </w:style>
  <w:style w:type="character" w:customStyle="1" w:styleId="99">
    <w:name w:val="标题5 Char Char"/>
    <w:link w:val="100"/>
    <w:qFormat/>
    <w:uiPriority w:val="0"/>
    <w:rPr>
      <w:rFonts w:ascii="Arial" w:hAnsi="Arial"/>
      <w:b/>
      <w:bCs/>
      <w:sz w:val="24"/>
      <w:szCs w:val="32"/>
      <w:lang w:bidi="ar-SA"/>
    </w:rPr>
  </w:style>
  <w:style w:type="paragraph" w:customStyle="1" w:styleId="100">
    <w:name w:val="标题5"/>
    <w:basedOn w:val="9"/>
    <w:link w:val="99"/>
    <w:qFormat/>
    <w:uiPriority w:val="0"/>
    <w:pPr>
      <w:spacing w:before="260" w:after="260" w:line="413" w:lineRule="auto"/>
    </w:pPr>
    <w:rPr>
      <w:rFonts w:ascii="Arial" w:hAnsi="Arial"/>
      <w:kern w:val="0"/>
    </w:rPr>
  </w:style>
  <w:style w:type="character" w:customStyle="1" w:styleId="101">
    <w:name w:val="正文文本缩进 Char"/>
    <w:link w:val="5"/>
    <w:qFormat/>
    <w:uiPriority w:val="0"/>
    <w:rPr>
      <w:rFonts w:ascii="黑体" w:eastAsia="黑体"/>
      <w:b/>
      <w:kern w:val="2"/>
      <w:sz w:val="48"/>
      <w:szCs w:val="28"/>
    </w:rPr>
  </w:style>
  <w:style w:type="character" w:customStyle="1" w:styleId="102">
    <w:name w:val="批注文字 Char Char"/>
    <w:qFormat/>
    <w:uiPriority w:val="0"/>
    <w:rPr>
      <w:rFonts w:ascii="宋体" w:hAnsi="Times New Roman" w:eastAsia="宋体" w:cs="Times New Roman"/>
      <w:sz w:val="28"/>
      <w:szCs w:val="20"/>
    </w:rPr>
  </w:style>
  <w:style w:type="character" w:customStyle="1" w:styleId="103">
    <w:name w:val="正文文本 3 Char"/>
    <w:link w:val="24"/>
    <w:qFormat/>
    <w:uiPriority w:val="0"/>
    <w:rPr>
      <w:kern w:val="2"/>
      <w:sz w:val="16"/>
      <w:szCs w:val="16"/>
    </w:rPr>
  </w:style>
  <w:style w:type="character" w:customStyle="1" w:styleId="104">
    <w:name w:val="引用 Char"/>
    <w:link w:val="105"/>
    <w:qFormat/>
    <w:uiPriority w:val="0"/>
    <w:rPr>
      <w:i/>
      <w:iCs/>
      <w:color w:val="000000"/>
      <w:kern w:val="2"/>
      <w:sz w:val="21"/>
      <w:szCs w:val="22"/>
      <w:lang w:bidi="ar-SA"/>
    </w:rPr>
  </w:style>
  <w:style w:type="paragraph" w:styleId="105">
    <w:name w:val="Quote"/>
    <w:basedOn w:val="1"/>
    <w:next w:val="1"/>
    <w:link w:val="104"/>
    <w:qFormat/>
    <w:uiPriority w:val="0"/>
    <w:rPr>
      <w:i/>
      <w:iCs/>
      <w:color w:val="000000"/>
      <w:szCs w:val="22"/>
    </w:rPr>
  </w:style>
  <w:style w:type="character" w:customStyle="1" w:styleId="106">
    <w:name w:val="页眉 Char"/>
    <w:link w:val="34"/>
    <w:qFormat/>
    <w:uiPriority w:val="0"/>
    <w:rPr>
      <w:rFonts w:eastAsia="宋体"/>
      <w:kern w:val="2"/>
      <w:sz w:val="18"/>
      <w:szCs w:val="18"/>
      <w:lang w:val="en-US" w:eastAsia="zh-CN" w:bidi="ar-SA"/>
    </w:rPr>
  </w:style>
  <w:style w:type="character" w:customStyle="1" w:styleId="107">
    <w:name w:val="副标题 Char"/>
    <w:link w:val="37"/>
    <w:qFormat/>
    <w:uiPriority w:val="0"/>
    <w:rPr>
      <w:rFonts w:ascii="Cambria" w:hAnsi="Cambria"/>
      <w:b/>
      <w:bCs/>
      <w:kern w:val="28"/>
      <w:sz w:val="32"/>
      <w:szCs w:val="32"/>
      <w:lang w:bidi="ar-SA"/>
    </w:rPr>
  </w:style>
  <w:style w:type="character" w:customStyle="1" w:styleId="108">
    <w:name w:val="正文文本 Char1"/>
    <w:qFormat/>
    <w:uiPriority w:val="0"/>
    <w:rPr>
      <w:kern w:val="2"/>
      <w:sz w:val="21"/>
      <w:szCs w:val="22"/>
    </w:rPr>
  </w:style>
  <w:style w:type="character" w:customStyle="1" w:styleId="109">
    <w:name w:val="正文文本 Char"/>
    <w:link w:val="3"/>
    <w:qFormat/>
    <w:uiPriority w:val="0"/>
    <w:rPr>
      <w:rFonts w:eastAsia="宋体"/>
      <w:kern w:val="2"/>
      <w:sz w:val="21"/>
      <w:szCs w:val="24"/>
      <w:lang w:val="en-US" w:eastAsia="zh-CN" w:bidi="ar-SA"/>
    </w:rPr>
  </w:style>
  <w:style w:type="character" w:customStyle="1" w:styleId="110">
    <w:name w:val="正文文本缩进 2 Char"/>
    <w:link w:val="31"/>
    <w:qFormat/>
    <w:uiPriority w:val="0"/>
    <w:rPr>
      <w:rFonts w:ascii="宋体" w:hAnsi="宋体"/>
      <w:sz w:val="24"/>
      <w:szCs w:val="28"/>
    </w:rPr>
  </w:style>
  <w:style w:type="character" w:customStyle="1" w:styleId="111">
    <w:name w:val="日期 Char"/>
    <w:link w:val="30"/>
    <w:qFormat/>
    <w:uiPriority w:val="0"/>
    <w:rPr>
      <w:rFonts w:eastAsia="宋体"/>
      <w:kern w:val="2"/>
      <w:sz w:val="21"/>
      <w:szCs w:val="24"/>
      <w:lang w:val="en-US" w:eastAsia="zh-CN" w:bidi="ar-SA"/>
    </w:rPr>
  </w:style>
  <w:style w:type="paragraph" w:customStyle="1" w:styleId="112">
    <w:name w:val="表格"/>
    <w:basedOn w:val="1"/>
    <w:qFormat/>
    <w:uiPriority w:val="0"/>
    <w:pPr>
      <w:jc w:val="center"/>
      <w:textAlignment w:val="center"/>
    </w:pPr>
    <w:rPr>
      <w:rFonts w:ascii="华文细黑" w:hAnsi="华文细黑"/>
      <w:kern w:val="0"/>
      <w:szCs w:val="20"/>
    </w:rPr>
  </w:style>
  <w:style w:type="paragraph" w:customStyle="1" w:styleId="113">
    <w:name w:val="样式1"/>
    <w:basedOn w:val="34"/>
    <w:qFormat/>
    <w:uiPriority w:val="0"/>
    <w:pPr>
      <w:pBdr>
        <w:top w:val="double" w:color="auto" w:sz="4" w:space="1"/>
        <w:left w:val="double" w:color="auto" w:sz="4" w:space="4"/>
        <w:bottom w:val="double" w:color="auto" w:sz="4" w:space="1"/>
        <w:right w:val="double" w:color="auto" w:sz="4" w:space="4"/>
      </w:pBdr>
    </w:pPr>
    <w:rPr>
      <w:rFonts w:eastAsia="Times New Roman"/>
    </w:rPr>
  </w:style>
  <w:style w:type="paragraph" w:customStyle="1" w:styleId="114">
    <w:name w:val="1"/>
    <w:basedOn w:val="1"/>
    <w:next w:val="1"/>
    <w:qFormat/>
    <w:uiPriority w:val="0"/>
  </w:style>
  <w:style w:type="paragraph" w:customStyle="1" w:styleId="115">
    <w:name w:val="样式 标题 1 + 黑体 三号 非加粗 居中 段前: 6 磅 段后: 6 磅 行距: 固定值 20 磅"/>
    <w:basedOn w:val="7"/>
    <w:qFormat/>
    <w:uiPriority w:val="0"/>
    <w:pPr>
      <w:spacing w:before="120" w:after="120" w:line="400" w:lineRule="exact"/>
      <w:jc w:val="center"/>
    </w:pPr>
    <w:rPr>
      <w:rFonts w:ascii="黑体" w:hAnsi="黑体" w:eastAsia="黑体" w:cs="宋体"/>
      <w:b w:val="0"/>
      <w:bCs w:val="0"/>
      <w:sz w:val="32"/>
      <w:szCs w:val="20"/>
    </w:rPr>
  </w:style>
  <w:style w:type="paragraph" w:customStyle="1" w:styleId="116">
    <w:name w:val="flNote"/>
    <w:basedOn w:val="1"/>
    <w:qFormat/>
    <w:uiPriority w:val="0"/>
    <w:pPr>
      <w:adjustRightInd w:val="0"/>
      <w:spacing w:before="320" w:after="160" w:line="360" w:lineRule="atLeast"/>
      <w:jc w:val="center"/>
      <w:textAlignment w:val="baseline"/>
    </w:pPr>
    <w:rPr>
      <w:rFonts w:ascii="Arial" w:eastAsia="黑体"/>
      <w:kern w:val="0"/>
      <w:sz w:val="30"/>
      <w:szCs w:val="20"/>
    </w:rPr>
  </w:style>
  <w:style w:type="paragraph" w:customStyle="1" w:styleId="117">
    <w:name w:val="样式 标题 3 + (中文) 黑体 小四 非加粗 段前: 7.8 磅 段后: 0 磅 行距: 固定值 20 磅"/>
    <w:basedOn w:val="9"/>
    <w:qFormat/>
    <w:uiPriority w:val="0"/>
    <w:pPr>
      <w:spacing w:line="400" w:lineRule="exact"/>
    </w:pPr>
    <w:rPr>
      <w:rFonts w:eastAsia="黑体" w:cs="宋体"/>
      <w:b w:val="0"/>
      <w:bCs w:val="0"/>
      <w:szCs w:val="20"/>
    </w:rPr>
  </w:style>
  <w:style w:type="paragraph" w:customStyle="1" w:styleId="118">
    <w:name w:val="空半行"/>
    <w:basedOn w:val="1"/>
    <w:qFormat/>
    <w:uiPriority w:val="0"/>
    <w:pPr>
      <w:adjustRightInd w:val="0"/>
      <w:spacing w:line="120" w:lineRule="exact"/>
      <w:textAlignment w:val="baseline"/>
    </w:pPr>
    <w:rPr>
      <w:rFonts w:eastAsia="仿宋_GB2312"/>
      <w:color w:val="FFFFFF"/>
      <w:kern w:val="0"/>
      <w:sz w:val="30"/>
      <w:szCs w:val="20"/>
    </w:rPr>
  </w:style>
  <w:style w:type="paragraph" w:customStyle="1" w:styleId="119">
    <w:name w:val="Char1 Char Char Char"/>
    <w:basedOn w:val="1"/>
    <w:qFormat/>
    <w:uiPriority w:val="0"/>
    <w:rPr>
      <w:rFonts w:ascii="Tahoma" w:hAnsi="Tahoma"/>
      <w:sz w:val="30"/>
      <w:szCs w:val="30"/>
    </w:rPr>
  </w:style>
  <w:style w:type="paragraph" w:customStyle="1" w:styleId="120">
    <w:name w:val="普通文字"/>
    <w:basedOn w:val="1"/>
    <w:next w:val="1"/>
    <w:qFormat/>
    <w:uiPriority w:val="0"/>
    <w:pPr>
      <w:widowControl/>
    </w:pPr>
    <w:rPr>
      <w:rFonts w:ascii="宋体"/>
      <w:color w:val="000000"/>
      <w:szCs w:val="20"/>
    </w:rPr>
  </w:style>
  <w:style w:type="paragraph" w:customStyle="1" w:styleId="121">
    <w:name w:val="TOC 标题1"/>
    <w:basedOn w:val="7"/>
    <w:next w:val="1"/>
    <w:qFormat/>
    <w:uiPriority w:val="0"/>
    <w:pPr>
      <w:outlineLvl w:val="9"/>
    </w:pPr>
  </w:style>
  <w:style w:type="paragraph" w:customStyle="1" w:styleId="122">
    <w:name w:val="表格文字"/>
    <w:basedOn w:val="1"/>
    <w:qFormat/>
    <w:uiPriority w:val="0"/>
    <w:pPr>
      <w:adjustRightInd w:val="0"/>
      <w:spacing w:line="420" w:lineRule="atLeast"/>
      <w:jc w:val="left"/>
      <w:textAlignment w:val="baseline"/>
    </w:pPr>
    <w:rPr>
      <w:kern w:val="0"/>
      <w:szCs w:val="20"/>
    </w:rPr>
  </w:style>
  <w:style w:type="paragraph" w:customStyle="1" w:styleId="123">
    <w:name w:val="p16"/>
    <w:basedOn w:val="1"/>
    <w:qFormat/>
    <w:uiPriority w:val="0"/>
    <w:pPr>
      <w:widowControl/>
      <w:spacing w:after="120"/>
    </w:pPr>
    <w:rPr>
      <w:kern w:val="0"/>
      <w:sz w:val="24"/>
    </w:rPr>
  </w:style>
  <w:style w:type="paragraph" w:customStyle="1" w:styleId="124">
    <w:name w:val="Char1"/>
    <w:basedOn w:val="1"/>
    <w:qFormat/>
    <w:uiPriority w:val="0"/>
  </w:style>
  <w:style w:type="paragraph" w:customStyle="1" w:styleId="125">
    <w:name w:val="p17"/>
    <w:basedOn w:val="1"/>
    <w:qFormat/>
    <w:uiPriority w:val="0"/>
    <w:pPr>
      <w:widowControl/>
      <w:jc w:val="left"/>
    </w:pPr>
    <w:rPr>
      <w:kern w:val="0"/>
      <w:sz w:val="18"/>
      <w:szCs w:val="18"/>
    </w:rPr>
  </w:style>
  <w:style w:type="paragraph" w:customStyle="1" w:styleId="126">
    <w:name w:val="Char"/>
    <w:basedOn w:val="1"/>
    <w:qFormat/>
    <w:uiPriority w:val="0"/>
  </w:style>
  <w:style w:type="paragraph" w:customStyle="1" w:styleId="127">
    <w:name w:val="Char2"/>
    <w:basedOn w:val="1"/>
    <w:qFormat/>
    <w:uiPriority w:val="0"/>
    <w:rPr>
      <w:rFonts w:ascii="仿宋_GB2312" w:eastAsia="仿宋_GB2312"/>
      <w:b/>
      <w:sz w:val="32"/>
      <w:szCs w:val="32"/>
    </w:rPr>
  </w:style>
  <w:style w:type="paragraph" w:customStyle="1" w:styleId="128">
    <w:name w:val="Char Char Char Char"/>
    <w:basedOn w:val="1"/>
    <w:qFormat/>
    <w:uiPriority w:val="0"/>
    <w:pPr>
      <w:widowControl/>
      <w:spacing w:after="160" w:line="240" w:lineRule="exact"/>
      <w:jc w:val="left"/>
    </w:pPr>
    <w:rPr>
      <w:rFonts w:ascii="Calibri" w:hAnsi="Calibri"/>
      <w:szCs w:val="20"/>
    </w:rPr>
  </w:style>
  <w:style w:type="paragraph" w:customStyle="1" w:styleId="129">
    <w:name w:val="Char Char1 Char Char Char Char Char Char"/>
    <w:basedOn w:val="1"/>
    <w:qFormat/>
    <w:uiPriority w:val="0"/>
    <w:pPr>
      <w:widowControl/>
      <w:adjustRightInd w:val="0"/>
      <w:snapToGrid w:val="0"/>
      <w:spacing w:line="360" w:lineRule="auto"/>
      <w:ind w:firstLine="601"/>
    </w:pPr>
    <w:rPr>
      <w:rFonts w:ascii="宋体" w:hAnsi="宋体"/>
      <w:color w:val="000000"/>
      <w:kern w:val="0"/>
      <w:sz w:val="24"/>
    </w:rPr>
  </w:style>
  <w:style w:type="paragraph" w:customStyle="1" w:styleId="130">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styleId="131">
    <w:name w:val="List Paragraph"/>
    <w:basedOn w:val="1"/>
    <w:qFormat/>
    <w:uiPriority w:val="0"/>
    <w:pPr>
      <w:ind w:firstLine="420" w:firstLineChars="200"/>
    </w:pPr>
    <w:rPr>
      <w:rFonts w:ascii="Calibri" w:hAnsi="Calibri"/>
      <w:szCs w:val="22"/>
    </w:rPr>
  </w:style>
  <w:style w:type="paragraph" w:customStyle="1" w:styleId="132">
    <w:name w:val="_Style 37"/>
    <w:basedOn w:val="1"/>
    <w:qFormat/>
    <w:uiPriority w:val="0"/>
    <w:pPr>
      <w:widowControl/>
      <w:spacing w:after="160" w:line="360" w:lineRule="auto"/>
      <w:ind w:firstLine="200" w:firstLineChars="200"/>
      <w:jc w:val="left"/>
    </w:pPr>
    <w:rPr>
      <w:szCs w:val="20"/>
    </w:rPr>
  </w:style>
  <w:style w:type="paragraph" w:customStyle="1" w:styleId="133">
    <w:name w:val="400章"/>
    <w:qFormat/>
    <w:uiPriority w:val="0"/>
    <w:pPr>
      <w:tabs>
        <w:tab w:val="left" w:pos="720"/>
      </w:tabs>
      <w:adjustRightInd w:val="0"/>
      <w:spacing w:line="312" w:lineRule="atLeast"/>
      <w:ind w:left="720" w:hanging="720"/>
      <w:textAlignment w:val="baseline"/>
    </w:pPr>
    <w:rPr>
      <w:rFonts w:ascii="宋体" w:hAnsi="Times New Roman" w:eastAsia="宋体" w:cs="Times New Roman"/>
      <w:sz w:val="24"/>
      <w:lang w:val="en-US" w:eastAsia="zh-CN" w:bidi="ar-SA"/>
    </w:rPr>
  </w:style>
  <w:style w:type="paragraph" w:customStyle="1" w:styleId="134">
    <w:name w:val="m_title"/>
    <w:basedOn w:val="1"/>
    <w:qFormat/>
    <w:uiPriority w:val="0"/>
    <w:pPr>
      <w:widowControl/>
      <w:spacing w:before="100" w:beforeAutospacing="1" w:after="100" w:afterAutospacing="1"/>
      <w:jc w:val="left"/>
    </w:pPr>
    <w:rPr>
      <w:rFonts w:ascii="ˎ̥" w:hAnsi="ˎ̥" w:cs="宋体"/>
      <w:color w:val="FFFFFF"/>
      <w:kern w:val="0"/>
      <w:sz w:val="18"/>
      <w:szCs w:val="18"/>
    </w:rPr>
  </w:style>
  <w:style w:type="paragraph" w:customStyle="1" w:styleId="135">
    <w:name w:val="修订1"/>
    <w:qFormat/>
    <w:uiPriority w:val="0"/>
    <w:rPr>
      <w:rFonts w:ascii="Times New Roman" w:hAnsi="Times New Roman" w:eastAsia="宋体" w:cs="Times New Roman"/>
      <w:kern w:val="2"/>
      <w:sz w:val="21"/>
      <w:szCs w:val="24"/>
      <w:lang w:val="en-US" w:eastAsia="zh-CN" w:bidi="ar-SA"/>
    </w:rPr>
  </w:style>
  <w:style w:type="paragraph" w:styleId="136">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7">
    <w:name w:val="p0"/>
    <w:basedOn w:val="1"/>
    <w:unhideWhenUsed/>
    <w:qFormat/>
    <w:uiPriority w:val="0"/>
    <w:pPr>
      <w:widowControl/>
      <w:spacing w:before="100" w:beforeAutospacing="1" w:after="100" w:afterAutospacing="1"/>
      <w:jc w:val="left"/>
    </w:pPr>
    <w:rPr>
      <w:rFonts w:hint="eastAsia" w:ascii="宋体" w:hAnsi="宋体"/>
      <w:sz w:val="24"/>
    </w:rPr>
  </w:style>
  <w:style w:type="paragraph" w:customStyle="1" w:styleId="138">
    <w:name w:val="p15"/>
    <w:basedOn w:val="1"/>
    <w:qFormat/>
    <w:uiPriority w:val="0"/>
    <w:pPr>
      <w:widowControl/>
    </w:pPr>
    <w:rPr>
      <w:kern w:val="0"/>
      <w:sz w:val="18"/>
      <w:szCs w:val="18"/>
    </w:rPr>
  </w:style>
  <w:style w:type="paragraph" w:customStyle="1" w:styleId="139">
    <w:name w:val="样式 标题 2 + Times New Roman 四号 非加粗 段前: 5 磅 段后: 0 磅 行距: 固定值 20..."/>
    <w:basedOn w:val="8"/>
    <w:qFormat/>
    <w:uiPriority w:val="0"/>
    <w:pPr>
      <w:spacing w:before="100" w:after="0" w:line="400" w:lineRule="exact"/>
    </w:pPr>
    <w:rPr>
      <w:rFonts w:ascii="Times New Roman" w:hAnsi="Times New Roman" w:eastAsia="黑体" w:cs="宋体"/>
      <w:b w:val="0"/>
      <w:bCs w:val="0"/>
      <w:kern w:val="0"/>
      <w:sz w:val="28"/>
      <w:szCs w:val="20"/>
    </w:rPr>
  </w:style>
  <w:style w:type="paragraph" w:customStyle="1" w:styleId="140">
    <w:name w:val="Char Char Char Char1"/>
    <w:basedOn w:val="1"/>
    <w:qFormat/>
    <w:uiPriority w:val="0"/>
    <w:rPr>
      <w:rFonts w:ascii="Tahoma" w:hAnsi="Tahoma"/>
      <w:sz w:val="24"/>
      <w:szCs w:val="20"/>
    </w:rPr>
  </w:style>
  <w:style w:type="character" w:customStyle="1" w:styleId="141">
    <w:name w:val="apple-converted-space"/>
    <w:qFormat/>
    <w:uiPriority w:val="0"/>
  </w:style>
  <w:style w:type="character" w:customStyle="1" w:styleId="142">
    <w:name w:val="正文首行缩进 Char"/>
    <w:basedOn w:val="109"/>
    <w:link w:val="2"/>
    <w:qFormat/>
    <w:uiPriority w:val="99"/>
    <w:rPr>
      <w:rFonts w:eastAsia="宋体"/>
      <w:kern w:val="2"/>
      <w:sz w:val="21"/>
      <w:szCs w:val="24"/>
      <w:lang w:val="en-US" w:eastAsia="zh-CN" w:bidi="ar-SA"/>
    </w:rPr>
  </w:style>
  <w:style w:type="character" w:customStyle="1" w:styleId="143">
    <w:name w:val="正文首行缩进 2 Char"/>
    <w:basedOn w:val="101"/>
    <w:link w:val="4"/>
    <w:qFormat/>
    <w:uiPriority w:val="0"/>
    <w:rPr>
      <w:rFonts w:ascii="黑体" w:eastAsia="黑体"/>
      <w:kern w:val="2"/>
      <w:sz w:val="21"/>
      <w:szCs w:val="24"/>
    </w:rPr>
  </w:style>
  <w:style w:type="paragraph" w:customStyle="1" w:styleId="144">
    <w:name w:val="正文1"/>
    <w:basedOn w:val="1"/>
    <w:qFormat/>
    <w:uiPriority w:val="0"/>
    <w:pPr>
      <w:widowControl/>
      <w:topLinePunct/>
      <w:spacing w:beforeLines="50" w:afterLines="50" w:line="300" w:lineRule="auto"/>
      <w:ind w:left="42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83F65-4B47-49D5-B2F2-250A75454D3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66</Pages>
  <Words>20994</Words>
  <Characters>22314</Characters>
  <Lines>190</Lines>
  <Paragraphs>53</Paragraphs>
  <TotalTime>20</TotalTime>
  <ScaleCrop>false</ScaleCrop>
  <LinksUpToDate>false</LinksUpToDate>
  <CharactersWithSpaces>23021</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2020-08-21T05:19:00Z</dcterms:created>
  <dc:creator>微软用户</dc:creator>
  <cp:lastModifiedBy>a5</cp:lastModifiedBy>
  <cp:lastPrinted>2020-10-19T02:30:00Z</cp:lastPrinted>
  <dcterms:modified xsi:type="dcterms:W3CDTF">2022-11-23T02:07:40Z</dcterms:modified>
  <dc:title>逸品香山二期工程施工</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B1DC4F22F93E487B9FBF0B473DFD64B0</vt:lpwstr>
  </property>
</Properties>
</file>